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334E7" w14:textId="77777777" w:rsidR="00C737B2" w:rsidRPr="00921770" w:rsidRDefault="00C737B2" w:rsidP="00C737B2">
      <w:pPr>
        <w:rPr>
          <w:b/>
        </w:rPr>
      </w:pPr>
      <w:bookmarkStart w:id="0" w:name="_Toc88559439"/>
      <w:bookmarkStart w:id="1" w:name="_Toc88567562"/>
    </w:p>
    <w:p w14:paraId="091136D2" w14:textId="77777777" w:rsidR="00C737B2" w:rsidRPr="00921770" w:rsidRDefault="00C737B2" w:rsidP="00C737B2">
      <w:pPr>
        <w:pStyle w:val="Titretitre4"/>
      </w:pPr>
      <w:r w:rsidRPr="00921770">
        <w:t>Mission</w:t>
      </w:r>
      <w:bookmarkEnd w:id="0"/>
      <w:bookmarkEnd w:id="1"/>
    </w:p>
    <w:p w14:paraId="7470D2E7" w14:textId="277E4A1E" w:rsidR="00C737B2" w:rsidRDefault="00C737B2" w:rsidP="00C737B2">
      <w:r w:rsidRPr="00921770">
        <w:t xml:space="preserve">Promouvoir l’accessibilité universelle et permettre la pleine participation des personnes ayant une limitation fonctionnelle en utilisant les leviers du sport, du loisir et de la culture. </w:t>
      </w:r>
      <w:r w:rsidR="006B1547">
        <w:t xml:space="preserve"> </w:t>
      </w:r>
    </w:p>
    <w:p w14:paraId="2757E619" w14:textId="77777777" w:rsidR="00C737B2" w:rsidRPr="00921770" w:rsidRDefault="00C737B2" w:rsidP="00C737B2"/>
    <w:p w14:paraId="7223226C" w14:textId="77777777" w:rsidR="00C737B2" w:rsidRPr="00921770" w:rsidRDefault="00C737B2" w:rsidP="00C737B2">
      <w:pPr>
        <w:pStyle w:val="Titretitre4"/>
      </w:pPr>
      <w:bookmarkStart w:id="2" w:name="_Toc88559440"/>
      <w:bookmarkStart w:id="3" w:name="_Toc88567563"/>
      <w:r w:rsidRPr="00921770">
        <w:t>Vision</w:t>
      </w:r>
      <w:bookmarkEnd w:id="2"/>
      <w:bookmarkEnd w:id="3"/>
    </w:p>
    <w:p w14:paraId="48EC852A" w14:textId="77777777" w:rsidR="00C737B2" w:rsidRDefault="00C737B2" w:rsidP="00C737B2">
      <w:r w:rsidRPr="00921770">
        <w:t>Que l’accessibilité universelle soit.</w:t>
      </w:r>
    </w:p>
    <w:p w14:paraId="34BD86E2" w14:textId="77777777" w:rsidR="00C737B2" w:rsidRPr="00921770" w:rsidRDefault="00C737B2" w:rsidP="00C737B2"/>
    <w:p w14:paraId="65EC51C8" w14:textId="77777777" w:rsidR="00C737B2" w:rsidRPr="00921770" w:rsidRDefault="00C737B2" w:rsidP="00C737B2">
      <w:pPr>
        <w:pStyle w:val="Titretitre4"/>
      </w:pPr>
      <w:bookmarkStart w:id="4" w:name="_Toc88559441"/>
      <w:bookmarkStart w:id="5" w:name="_Toc88567564"/>
      <w:r w:rsidRPr="00921770">
        <w:t>Valeurs</w:t>
      </w:r>
      <w:bookmarkEnd w:id="4"/>
      <w:bookmarkEnd w:id="5"/>
    </w:p>
    <w:p w14:paraId="360A6303" w14:textId="77777777" w:rsidR="00C737B2" w:rsidRPr="00921770" w:rsidRDefault="00C737B2" w:rsidP="00C737B2">
      <w:r w:rsidRPr="00921770">
        <w:t>Accessibilité</w:t>
      </w:r>
    </w:p>
    <w:p w14:paraId="47853F82" w14:textId="77777777" w:rsidR="00C737B2" w:rsidRPr="00921770" w:rsidRDefault="00C737B2" w:rsidP="00C737B2">
      <w:r w:rsidRPr="00921770">
        <w:t>Autonomie</w:t>
      </w:r>
    </w:p>
    <w:p w14:paraId="5DE23AC3" w14:textId="77777777" w:rsidR="00C737B2" w:rsidRPr="00921770" w:rsidRDefault="00C737B2" w:rsidP="00C737B2">
      <w:r w:rsidRPr="00921770">
        <w:t>Créativité</w:t>
      </w:r>
    </w:p>
    <w:p w14:paraId="4AF53131" w14:textId="77777777" w:rsidR="00C737B2" w:rsidRPr="00921770" w:rsidRDefault="00C737B2" w:rsidP="00C737B2">
      <w:r w:rsidRPr="00921770">
        <w:t>Collaboration</w:t>
      </w:r>
    </w:p>
    <w:p w14:paraId="3B6D0349" w14:textId="77777777" w:rsidR="00C737B2" w:rsidRPr="00921770" w:rsidRDefault="00C737B2" w:rsidP="00C737B2">
      <w:r w:rsidRPr="00921770">
        <w:t>Dépassement</w:t>
      </w:r>
    </w:p>
    <w:p w14:paraId="6023E33B" w14:textId="77777777" w:rsidR="00C737B2" w:rsidRPr="00921770" w:rsidRDefault="00C737B2" w:rsidP="00C737B2">
      <w:pPr>
        <w:spacing w:after="0" w:line="240" w:lineRule="auto"/>
      </w:pPr>
      <w:r w:rsidRPr="00921770">
        <w:br w:type="page"/>
      </w:r>
    </w:p>
    <w:p w14:paraId="5BD134DC" w14:textId="77777777" w:rsidR="007C7ADB" w:rsidRDefault="007C7ADB" w:rsidP="007C7ADB">
      <w:pPr>
        <w:pStyle w:val="Titre1"/>
      </w:pPr>
      <w:bookmarkStart w:id="6" w:name="_Toc119914190"/>
      <w:r>
        <w:lastRenderedPageBreak/>
        <w:t>Table des matières</w:t>
      </w:r>
      <w:bookmarkEnd w:id="6"/>
    </w:p>
    <w:p w14:paraId="2E4486B8" w14:textId="41D3F7FA" w:rsidR="00600AD1" w:rsidRDefault="007C7ADB">
      <w:pPr>
        <w:pStyle w:val="TM1"/>
        <w:tabs>
          <w:tab w:val="right" w:leader="dot" w:pos="8636"/>
        </w:tabs>
        <w:rPr>
          <w:rFonts w:asciiTheme="minorHAnsi" w:hAnsiTheme="minorHAnsi"/>
          <w:noProof/>
          <w:sz w:val="22"/>
          <w:lang w:eastAsia="fr-CA"/>
        </w:rPr>
      </w:pPr>
      <w:r>
        <w:fldChar w:fldCharType="begin"/>
      </w:r>
      <w:r>
        <w:instrText xml:space="preserve"> TOC \o "1-2" \h \z \u </w:instrText>
      </w:r>
      <w:r>
        <w:fldChar w:fldCharType="separate"/>
      </w:r>
      <w:hyperlink w:anchor="_Toc119914190" w:history="1">
        <w:r w:rsidR="00600AD1" w:rsidRPr="00F22664">
          <w:rPr>
            <w:rStyle w:val="Lienhypertexte"/>
            <w:noProof/>
          </w:rPr>
          <w:t>Table des matières</w:t>
        </w:r>
        <w:r w:rsidR="00600AD1">
          <w:rPr>
            <w:noProof/>
            <w:webHidden/>
          </w:rPr>
          <w:tab/>
        </w:r>
        <w:r w:rsidR="00600AD1">
          <w:rPr>
            <w:noProof/>
            <w:webHidden/>
          </w:rPr>
          <w:fldChar w:fldCharType="begin"/>
        </w:r>
        <w:r w:rsidR="00600AD1">
          <w:rPr>
            <w:noProof/>
            <w:webHidden/>
          </w:rPr>
          <w:instrText xml:space="preserve"> PAGEREF _Toc119914190 \h </w:instrText>
        </w:r>
        <w:r w:rsidR="00600AD1">
          <w:rPr>
            <w:noProof/>
            <w:webHidden/>
          </w:rPr>
        </w:r>
        <w:r w:rsidR="00600AD1">
          <w:rPr>
            <w:noProof/>
            <w:webHidden/>
          </w:rPr>
          <w:fldChar w:fldCharType="separate"/>
        </w:r>
        <w:r w:rsidR="00600AD1">
          <w:rPr>
            <w:noProof/>
            <w:webHidden/>
          </w:rPr>
          <w:t>2</w:t>
        </w:r>
        <w:r w:rsidR="00600AD1">
          <w:rPr>
            <w:noProof/>
            <w:webHidden/>
          </w:rPr>
          <w:fldChar w:fldCharType="end"/>
        </w:r>
      </w:hyperlink>
    </w:p>
    <w:p w14:paraId="15F0FE37" w14:textId="3B1E3F90" w:rsidR="00600AD1" w:rsidRDefault="00CC2715">
      <w:pPr>
        <w:pStyle w:val="TM2"/>
        <w:rPr>
          <w:rFonts w:asciiTheme="minorHAnsi" w:hAnsiTheme="minorHAnsi" w:cstheme="minorBidi"/>
          <w:sz w:val="22"/>
          <w:lang w:eastAsia="fr-CA"/>
        </w:rPr>
      </w:pPr>
      <w:hyperlink w:anchor="_Toc119914191" w:history="1">
        <w:r w:rsidR="00600AD1" w:rsidRPr="00F22664">
          <w:rPr>
            <w:rStyle w:val="Lienhypertexte"/>
          </w:rPr>
          <w:t>Mot de la présidence et de la direction générale</w:t>
        </w:r>
        <w:r w:rsidR="00600AD1">
          <w:rPr>
            <w:webHidden/>
          </w:rPr>
          <w:tab/>
        </w:r>
        <w:r w:rsidR="00600AD1">
          <w:rPr>
            <w:webHidden/>
          </w:rPr>
          <w:fldChar w:fldCharType="begin"/>
        </w:r>
        <w:r w:rsidR="00600AD1">
          <w:rPr>
            <w:webHidden/>
          </w:rPr>
          <w:instrText xml:space="preserve"> PAGEREF _Toc119914191 \h </w:instrText>
        </w:r>
        <w:r w:rsidR="00600AD1">
          <w:rPr>
            <w:webHidden/>
          </w:rPr>
        </w:r>
        <w:r w:rsidR="00600AD1">
          <w:rPr>
            <w:webHidden/>
          </w:rPr>
          <w:fldChar w:fldCharType="separate"/>
        </w:r>
        <w:r w:rsidR="00600AD1">
          <w:rPr>
            <w:webHidden/>
          </w:rPr>
          <w:t>3</w:t>
        </w:r>
        <w:r w:rsidR="00600AD1">
          <w:rPr>
            <w:webHidden/>
          </w:rPr>
          <w:fldChar w:fldCharType="end"/>
        </w:r>
      </w:hyperlink>
    </w:p>
    <w:p w14:paraId="59552E63" w14:textId="23FF6DA7" w:rsidR="00600AD1" w:rsidRDefault="00CC2715">
      <w:pPr>
        <w:pStyle w:val="TM2"/>
        <w:rPr>
          <w:rFonts w:asciiTheme="minorHAnsi" w:hAnsiTheme="minorHAnsi" w:cstheme="minorBidi"/>
          <w:sz w:val="22"/>
          <w:lang w:eastAsia="fr-CA"/>
        </w:rPr>
      </w:pPr>
      <w:hyperlink w:anchor="_Toc119914192" w:history="1">
        <w:r w:rsidR="00600AD1" w:rsidRPr="00F22664">
          <w:rPr>
            <w:rStyle w:val="Lienhypertexte"/>
          </w:rPr>
          <w:t>Conseil d’administration</w:t>
        </w:r>
        <w:r w:rsidR="00600AD1">
          <w:rPr>
            <w:webHidden/>
          </w:rPr>
          <w:tab/>
        </w:r>
        <w:r w:rsidR="00600AD1">
          <w:rPr>
            <w:webHidden/>
          </w:rPr>
          <w:fldChar w:fldCharType="begin"/>
        </w:r>
        <w:r w:rsidR="00600AD1">
          <w:rPr>
            <w:webHidden/>
          </w:rPr>
          <w:instrText xml:space="preserve"> PAGEREF _Toc119914192 \h </w:instrText>
        </w:r>
        <w:r w:rsidR="00600AD1">
          <w:rPr>
            <w:webHidden/>
          </w:rPr>
        </w:r>
        <w:r w:rsidR="00600AD1">
          <w:rPr>
            <w:webHidden/>
          </w:rPr>
          <w:fldChar w:fldCharType="separate"/>
        </w:r>
        <w:r w:rsidR="00600AD1">
          <w:rPr>
            <w:webHidden/>
          </w:rPr>
          <w:t>5</w:t>
        </w:r>
        <w:r w:rsidR="00600AD1">
          <w:rPr>
            <w:webHidden/>
          </w:rPr>
          <w:fldChar w:fldCharType="end"/>
        </w:r>
      </w:hyperlink>
    </w:p>
    <w:p w14:paraId="33E184D3" w14:textId="1D79C71D" w:rsidR="00600AD1" w:rsidRDefault="00CC2715">
      <w:pPr>
        <w:pStyle w:val="TM2"/>
        <w:rPr>
          <w:rFonts w:asciiTheme="minorHAnsi" w:hAnsiTheme="minorHAnsi" w:cstheme="minorBidi"/>
          <w:sz w:val="22"/>
          <w:lang w:eastAsia="fr-CA"/>
        </w:rPr>
      </w:pPr>
      <w:hyperlink w:anchor="_Toc119914193" w:history="1">
        <w:r w:rsidR="00600AD1" w:rsidRPr="00F22664">
          <w:rPr>
            <w:rStyle w:val="Lienhypertexte"/>
          </w:rPr>
          <w:t>Planification stratégique</w:t>
        </w:r>
        <w:r w:rsidR="00600AD1">
          <w:rPr>
            <w:webHidden/>
          </w:rPr>
          <w:tab/>
        </w:r>
        <w:r w:rsidR="00600AD1">
          <w:rPr>
            <w:webHidden/>
          </w:rPr>
          <w:fldChar w:fldCharType="begin"/>
        </w:r>
        <w:r w:rsidR="00600AD1">
          <w:rPr>
            <w:webHidden/>
          </w:rPr>
          <w:instrText xml:space="preserve"> PAGEREF _Toc119914193 \h </w:instrText>
        </w:r>
        <w:r w:rsidR="00600AD1">
          <w:rPr>
            <w:webHidden/>
          </w:rPr>
        </w:r>
        <w:r w:rsidR="00600AD1">
          <w:rPr>
            <w:webHidden/>
          </w:rPr>
          <w:fldChar w:fldCharType="separate"/>
        </w:r>
        <w:r w:rsidR="00600AD1">
          <w:rPr>
            <w:webHidden/>
          </w:rPr>
          <w:t>6</w:t>
        </w:r>
        <w:r w:rsidR="00600AD1">
          <w:rPr>
            <w:webHidden/>
          </w:rPr>
          <w:fldChar w:fldCharType="end"/>
        </w:r>
      </w:hyperlink>
    </w:p>
    <w:p w14:paraId="6DB16BF7" w14:textId="2F95545F" w:rsidR="00600AD1" w:rsidRDefault="00CC2715">
      <w:pPr>
        <w:pStyle w:val="TM2"/>
        <w:rPr>
          <w:rFonts w:asciiTheme="minorHAnsi" w:hAnsiTheme="minorHAnsi" w:cstheme="minorBidi"/>
          <w:sz w:val="22"/>
          <w:lang w:eastAsia="fr-CA"/>
        </w:rPr>
      </w:pPr>
      <w:hyperlink w:anchor="_Toc119914194" w:history="1">
        <w:r w:rsidR="00600AD1" w:rsidRPr="00F22664">
          <w:rPr>
            <w:rStyle w:val="Lienhypertexte"/>
          </w:rPr>
          <w:t>États financiers 2021-2022</w:t>
        </w:r>
        <w:r w:rsidR="00600AD1">
          <w:rPr>
            <w:webHidden/>
          </w:rPr>
          <w:tab/>
        </w:r>
        <w:r w:rsidR="00600AD1">
          <w:rPr>
            <w:webHidden/>
          </w:rPr>
          <w:fldChar w:fldCharType="begin"/>
        </w:r>
        <w:r w:rsidR="00600AD1">
          <w:rPr>
            <w:webHidden/>
          </w:rPr>
          <w:instrText xml:space="preserve"> PAGEREF _Toc119914194 \h </w:instrText>
        </w:r>
        <w:r w:rsidR="00600AD1">
          <w:rPr>
            <w:webHidden/>
          </w:rPr>
        </w:r>
        <w:r w:rsidR="00600AD1">
          <w:rPr>
            <w:webHidden/>
          </w:rPr>
          <w:fldChar w:fldCharType="separate"/>
        </w:r>
        <w:r w:rsidR="00600AD1">
          <w:rPr>
            <w:webHidden/>
          </w:rPr>
          <w:t>7</w:t>
        </w:r>
        <w:r w:rsidR="00600AD1">
          <w:rPr>
            <w:webHidden/>
          </w:rPr>
          <w:fldChar w:fldCharType="end"/>
        </w:r>
      </w:hyperlink>
    </w:p>
    <w:p w14:paraId="4A87D05A" w14:textId="19B15A14" w:rsidR="00600AD1" w:rsidRDefault="00CC2715">
      <w:pPr>
        <w:pStyle w:val="TM1"/>
        <w:tabs>
          <w:tab w:val="right" w:leader="dot" w:pos="8636"/>
        </w:tabs>
        <w:rPr>
          <w:rFonts w:asciiTheme="minorHAnsi" w:hAnsiTheme="minorHAnsi"/>
          <w:noProof/>
          <w:sz w:val="22"/>
          <w:lang w:eastAsia="fr-CA"/>
        </w:rPr>
      </w:pPr>
      <w:hyperlink w:anchor="_Toc119914195" w:history="1">
        <w:r w:rsidR="00600AD1" w:rsidRPr="00F22664">
          <w:rPr>
            <w:rStyle w:val="Lienhypertexte"/>
            <w:noProof/>
          </w:rPr>
          <w:t>AlterGo</w:t>
        </w:r>
        <w:r w:rsidR="00600AD1">
          <w:rPr>
            <w:noProof/>
            <w:webHidden/>
          </w:rPr>
          <w:tab/>
        </w:r>
        <w:r w:rsidR="00600AD1">
          <w:rPr>
            <w:noProof/>
            <w:webHidden/>
          </w:rPr>
          <w:fldChar w:fldCharType="begin"/>
        </w:r>
        <w:r w:rsidR="00600AD1">
          <w:rPr>
            <w:noProof/>
            <w:webHidden/>
          </w:rPr>
          <w:instrText xml:space="preserve"> PAGEREF _Toc119914195 \h </w:instrText>
        </w:r>
        <w:r w:rsidR="00600AD1">
          <w:rPr>
            <w:noProof/>
            <w:webHidden/>
          </w:rPr>
        </w:r>
        <w:r w:rsidR="00600AD1">
          <w:rPr>
            <w:noProof/>
            <w:webHidden/>
          </w:rPr>
          <w:fldChar w:fldCharType="separate"/>
        </w:r>
        <w:r w:rsidR="00600AD1">
          <w:rPr>
            <w:noProof/>
            <w:webHidden/>
          </w:rPr>
          <w:t>9</w:t>
        </w:r>
        <w:r w:rsidR="00600AD1">
          <w:rPr>
            <w:noProof/>
            <w:webHidden/>
          </w:rPr>
          <w:fldChar w:fldCharType="end"/>
        </w:r>
      </w:hyperlink>
    </w:p>
    <w:p w14:paraId="5750DCA5" w14:textId="473807CB" w:rsidR="00600AD1" w:rsidRDefault="00CC2715">
      <w:pPr>
        <w:pStyle w:val="TM2"/>
        <w:rPr>
          <w:rFonts w:asciiTheme="minorHAnsi" w:hAnsiTheme="minorHAnsi" w:cstheme="minorBidi"/>
          <w:sz w:val="22"/>
          <w:lang w:eastAsia="fr-CA"/>
        </w:rPr>
      </w:pPr>
      <w:hyperlink w:anchor="_Toc119914196" w:history="1">
        <w:r w:rsidR="00600AD1" w:rsidRPr="00F22664">
          <w:rPr>
            <w:rStyle w:val="Lienhypertexte"/>
          </w:rPr>
          <w:t>Leadership, concertation et collaboration</w:t>
        </w:r>
        <w:r w:rsidR="00600AD1">
          <w:rPr>
            <w:webHidden/>
          </w:rPr>
          <w:tab/>
        </w:r>
        <w:r w:rsidR="00600AD1">
          <w:rPr>
            <w:webHidden/>
          </w:rPr>
          <w:fldChar w:fldCharType="begin"/>
        </w:r>
        <w:r w:rsidR="00600AD1">
          <w:rPr>
            <w:webHidden/>
          </w:rPr>
          <w:instrText xml:space="preserve"> PAGEREF _Toc119914196 \h </w:instrText>
        </w:r>
        <w:r w:rsidR="00600AD1">
          <w:rPr>
            <w:webHidden/>
          </w:rPr>
        </w:r>
        <w:r w:rsidR="00600AD1">
          <w:rPr>
            <w:webHidden/>
          </w:rPr>
          <w:fldChar w:fldCharType="separate"/>
        </w:r>
        <w:r w:rsidR="00600AD1">
          <w:rPr>
            <w:webHidden/>
          </w:rPr>
          <w:t>9</w:t>
        </w:r>
        <w:r w:rsidR="00600AD1">
          <w:rPr>
            <w:webHidden/>
          </w:rPr>
          <w:fldChar w:fldCharType="end"/>
        </w:r>
      </w:hyperlink>
    </w:p>
    <w:p w14:paraId="542D7883" w14:textId="47BFD2C1" w:rsidR="00600AD1" w:rsidRDefault="00CC2715">
      <w:pPr>
        <w:pStyle w:val="TM2"/>
        <w:rPr>
          <w:rFonts w:asciiTheme="minorHAnsi" w:hAnsiTheme="minorHAnsi" w:cstheme="minorBidi"/>
          <w:sz w:val="22"/>
          <w:lang w:eastAsia="fr-CA"/>
        </w:rPr>
      </w:pPr>
      <w:hyperlink w:anchor="_Toc119914197" w:history="1">
        <w:r w:rsidR="00600AD1" w:rsidRPr="00F22664">
          <w:rPr>
            <w:rStyle w:val="Lienhypertexte"/>
          </w:rPr>
          <w:t>Service-conseil et accompagnement</w:t>
        </w:r>
        <w:r w:rsidR="00600AD1">
          <w:rPr>
            <w:webHidden/>
          </w:rPr>
          <w:tab/>
        </w:r>
        <w:r w:rsidR="00600AD1">
          <w:rPr>
            <w:webHidden/>
          </w:rPr>
          <w:fldChar w:fldCharType="begin"/>
        </w:r>
        <w:r w:rsidR="00600AD1">
          <w:rPr>
            <w:webHidden/>
          </w:rPr>
          <w:instrText xml:space="preserve"> PAGEREF _Toc119914197 \h </w:instrText>
        </w:r>
        <w:r w:rsidR="00600AD1">
          <w:rPr>
            <w:webHidden/>
          </w:rPr>
        </w:r>
        <w:r w:rsidR="00600AD1">
          <w:rPr>
            <w:webHidden/>
          </w:rPr>
          <w:fldChar w:fldCharType="separate"/>
        </w:r>
        <w:r w:rsidR="00600AD1">
          <w:rPr>
            <w:webHidden/>
          </w:rPr>
          <w:t>11</w:t>
        </w:r>
        <w:r w:rsidR="00600AD1">
          <w:rPr>
            <w:webHidden/>
          </w:rPr>
          <w:fldChar w:fldCharType="end"/>
        </w:r>
      </w:hyperlink>
    </w:p>
    <w:p w14:paraId="6F7519DF" w14:textId="6F15D9A5" w:rsidR="00600AD1" w:rsidRDefault="00CC2715">
      <w:pPr>
        <w:pStyle w:val="TM2"/>
        <w:rPr>
          <w:rFonts w:asciiTheme="minorHAnsi" w:hAnsiTheme="minorHAnsi" w:cstheme="minorBidi"/>
          <w:sz w:val="22"/>
          <w:lang w:eastAsia="fr-CA"/>
        </w:rPr>
      </w:pPr>
      <w:hyperlink w:anchor="_Toc119914198" w:history="1">
        <w:r w:rsidR="00600AD1" w:rsidRPr="00F22664">
          <w:rPr>
            <w:rStyle w:val="Lienhypertexte"/>
          </w:rPr>
          <w:t>Programmes de soutien financier</w:t>
        </w:r>
        <w:r w:rsidR="00600AD1">
          <w:rPr>
            <w:webHidden/>
          </w:rPr>
          <w:tab/>
        </w:r>
        <w:r w:rsidR="00600AD1">
          <w:rPr>
            <w:webHidden/>
          </w:rPr>
          <w:fldChar w:fldCharType="begin"/>
        </w:r>
        <w:r w:rsidR="00600AD1">
          <w:rPr>
            <w:webHidden/>
          </w:rPr>
          <w:instrText xml:space="preserve"> PAGEREF _Toc119914198 \h </w:instrText>
        </w:r>
        <w:r w:rsidR="00600AD1">
          <w:rPr>
            <w:webHidden/>
          </w:rPr>
        </w:r>
        <w:r w:rsidR="00600AD1">
          <w:rPr>
            <w:webHidden/>
          </w:rPr>
          <w:fldChar w:fldCharType="separate"/>
        </w:r>
        <w:r w:rsidR="00600AD1">
          <w:rPr>
            <w:webHidden/>
          </w:rPr>
          <w:t>12</w:t>
        </w:r>
        <w:r w:rsidR="00600AD1">
          <w:rPr>
            <w:webHidden/>
          </w:rPr>
          <w:fldChar w:fldCharType="end"/>
        </w:r>
      </w:hyperlink>
    </w:p>
    <w:p w14:paraId="7A6E6982" w14:textId="06F28F79" w:rsidR="00600AD1" w:rsidRDefault="00CC2715">
      <w:pPr>
        <w:pStyle w:val="TM2"/>
        <w:rPr>
          <w:rFonts w:asciiTheme="minorHAnsi" w:hAnsiTheme="minorHAnsi" w:cstheme="minorBidi"/>
          <w:sz w:val="22"/>
          <w:lang w:eastAsia="fr-CA"/>
        </w:rPr>
      </w:pPr>
      <w:hyperlink w:anchor="_Toc119914199" w:history="1">
        <w:r w:rsidR="00600AD1" w:rsidRPr="00F22664">
          <w:rPr>
            <w:rStyle w:val="Lienhypertexte"/>
          </w:rPr>
          <w:t>Prix et distinctions</w:t>
        </w:r>
        <w:r w:rsidR="00600AD1">
          <w:rPr>
            <w:webHidden/>
          </w:rPr>
          <w:tab/>
        </w:r>
        <w:r w:rsidR="00600AD1">
          <w:rPr>
            <w:webHidden/>
          </w:rPr>
          <w:fldChar w:fldCharType="begin"/>
        </w:r>
        <w:r w:rsidR="00600AD1">
          <w:rPr>
            <w:webHidden/>
          </w:rPr>
          <w:instrText xml:space="preserve"> PAGEREF _Toc119914199 \h </w:instrText>
        </w:r>
        <w:r w:rsidR="00600AD1">
          <w:rPr>
            <w:webHidden/>
          </w:rPr>
        </w:r>
        <w:r w:rsidR="00600AD1">
          <w:rPr>
            <w:webHidden/>
          </w:rPr>
          <w:fldChar w:fldCharType="separate"/>
        </w:r>
        <w:r w:rsidR="00600AD1">
          <w:rPr>
            <w:webHidden/>
          </w:rPr>
          <w:t>14</w:t>
        </w:r>
        <w:r w:rsidR="00600AD1">
          <w:rPr>
            <w:webHidden/>
          </w:rPr>
          <w:fldChar w:fldCharType="end"/>
        </w:r>
      </w:hyperlink>
    </w:p>
    <w:p w14:paraId="78D296D6" w14:textId="22219F0D" w:rsidR="00600AD1" w:rsidRDefault="00CC2715">
      <w:pPr>
        <w:pStyle w:val="TM1"/>
        <w:tabs>
          <w:tab w:val="right" w:leader="dot" w:pos="8636"/>
        </w:tabs>
        <w:rPr>
          <w:rFonts w:asciiTheme="minorHAnsi" w:hAnsiTheme="minorHAnsi"/>
          <w:noProof/>
          <w:sz w:val="22"/>
          <w:lang w:eastAsia="fr-CA"/>
        </w:rPr>
      </w:pPr>
      <w:hyperlink w:anchor="_Toc119914200" w:history="1">
        <w:r w:rsidR="00600AD1" w:rsidRPr="00F22664">
          <w:rPr>
            <w:rStyle w:val="Lienhypertexte"/>
            <w:noProof/>
          </w:rPr>
          <w:t>Formation AlterGo</w:t>
        </w:r>
        <w:r w:rsidR="00600AD1">
          <w:rPr>
            <w:noProof/>
            <w:webHidden/>
          </w:rPr>
          <w:tab/>
        </w:r>
        <w:r w:rsidR="00600AD1">
          <w:rPr>
            <w:noProof/>
            <w:webHidden/>
          </w:rPr>
          <w:fldChar w:fldCharType="begin"/>
        </w:r>
        <w:r w:rsidR="00600AD1">
          <w:rPr>
            <w:noProof/>
            <w:webHidden/>
          </w:rPr>
          <w:instrText xml:space="preserve"> PAGEREF _Toc119914200 \h </w:instrText>
        </w:r>
        <w:r w:rsidR="00600AD1">
          <w:rPr>
            <w:noProof/>
            <w:webHidden/>
          </w:rPr>
        </w:r>
        <w:r w:rsidR="00600AD1">
          <w:rPr>
            <w:noProof/>
            <w:webHidden/>
          </w:rPr>
          <w:fldChar w:fldCharType="separate"/>
        </w:r>
        <w:r w:rsidR="00600AD1">
          <w:rPr>
            <w:noProof/>
            <w:webHidden/>
          </w:rPr>
          <w:t>16</w:t>
        </w:r>
        <w:r w:rsidR="00600AD1">
          <w:rPr>
            <w:noProof/>
            <w:webHidden/>
          </w:rPr>
          <w:fldChar w:fldCharType="end"/>
        </w:r>
      </w:hyperlink>
    </w:p>
    <w:p w14:paraId="41F17E43" w14:textId="6E614D95" w:rsidR="00600AD1" w:rsidRDefault="00CC2715">
      <w:pPr>
        <w:pStyle w:val="TM2"/>
        <w:rPr>
          <w:rFonts w:asciiTheme="minorHAnsi" w:hAnsiTheme="minorHAnsi" w:cstheme="minorBidi"/>
          <w:sz w:val="22"/>
          <w:lang w:eastAsia="fr-CA"/>
        </w:rPr>
      </w:pPr>
      <w:hyperlink w:anchor="_Toc119914201" w:history="1">
        <w:r w:rsidR="00600AD1" w:rsidRPr="00F22664">
          <w:rPr>
            <w:rStyle w:val="Lienhypertexte"/>
          </w:rPr>
          <w:t>Activités de sensibilisation</w:t>
        </w:r>
        <w:r w:rsidR="00600AD1">
          <w:rPr>
            <w:webHidden/>
          </w:rPr>
          <w:tab/>
        </w:r>
        <w:r w:rsidR="00600AD1">
          <w:rPr>
            <w:webHidden/>
          </w:rPr>
          <w:fldChar w:fldCharType="begin"/>
        </w:r>
        <w:r w:rsidR="00600AD1">
          <w:rPr>
            <w:webHidden/>
          </w:rPr>
          <w:instrText xml:space="preserve"> PAGEREF _Toc119914201 \h </w:instrText>
        </w:r>
        <w:r w:rsidR="00600AD1">
          <w:rPr>
            <w:webHidden/>
          </w:rPr>
        </w:r>
        <w:r w:rsidR="00600AD1">
          <w:rPr>
            <w:webHidden/>
          </w:rPr>
          <w:fldChar w:fldCharType="separate"/>
        </w:r>
        <w:r w:rsidR="00600AD1">
          <w:rPr>
            <w:webHidden/>
          </w:rPr>
          <w:t>16</w:t>
        </w:r>
        <w:r w:rsidR="00600AD1">
          <w:rPr>
            <w:webHidden/>
          </w:rPr>
          <w:fldChar w:fldCharType="end"/>
        </w:r>
      </w:hyperlink>
    </w:p>
    <w:p w14:paraId="6885A72E" w14:textId="0545A3D9" w:rsidR="00600AD1" w:rsidRDefault="00CC2715">
      <w:pPr>
        <w:pStyle w:val="TM2"/>
        <w:rPr>
          <w:rFonts w:asciiTheme="minorHAnsi" w:hAnsiTheme="minorHAnsi" w:cstheme="minorBidi"/>
          <w:sz w:val="22"/>
          <w:lang w:eastAsia="fr-CA"/>
        </w:rPr>
      </w:pPr>
      <w:hyperlink w:anchor="_Toc119914202" w:history="1">
        <w:r w:rsidR="00600AD1" w:rsidRPr="00F22664">
          <w:rPr>
            <w:rStyle w:val="Lienhypertexte"/>
          </w:rPr>
          <w:t>Formations</w:t>
        </w:r>
        <w:r w:rsidR="00600AD1">
          <w:rPr>
            <w:webHidden/>
          </w:rPr>
          <w:tab/>
        </w:r>
        <w:r w:rsidR="00600AD1">
          <w:rPr>
            <w:webHidden/>
          </w:rPr>
          <w:fldChar w:fldCharType="begin"/>
        </w:r>
        <w:r w:rsidR="00600AD1">
          <w:rPr>
            <w:webHidden/>
          </w:rPr>
          <w:instrText xml:space="preserve"> PAGEREF _Toc119914202 \h </w:instrText>
        </w:r>
        <w:r w:rsidR="00600AD1">
          <w:rPr>
            <w:webHidden/>
          </w:rPr>
        </w:r>
        <w:r w:rsidR="00600AD1">
          <w:rPr>
            <w:webHidden/>
          </w:rPr>
          <w:fldChar w:fldCharType="separate"/>
        </w:r>
        <w:r w:rsidR="00600AD1">
          <w:rPr>
            <w:webHidden/>
          </w:rPr>
          <w:t>16</w:t>
        </w:r>
        <w:r w:rsidR="00600AD1">
          <w:rPr>
            <w:webHidden/>
          </w:rPr>
          <w:fldChar w:fldCharType="end"/>
        </w:r>
      </w:hyperlink>
    </w:p>
    <w:p w14:paraId="6A6B7D8E" w14:textId="3BC03D3B" w:rsidR="00600AD1" w:rsidRDefault="00CC2715">
      <w:pPr>
        <w:pStyle w:val="TM2"/>
        <w:rPr>
          <w:rFonts w:asciiTheme="minorHAnsi" w:hAnsiTheme="minorHAnsi" w:cstheme="minorBidi"/>
          <w:sz w:val="22"/>
          <w:lang w:eastAsia="fr-CA"/>
        </w:rPr>
      </w:pPr>
      <w:hyperlink w:anchor="_Toc119914203" w:history="1">
        <w:r w:rsidR="00600AD1" w:rsidRPr="00F22664">
          <w:rPr>
            <w:rStyle w:val="Lienhypertexte"/>
          </w:rPr>
          <w:t>Services-conseils</w:t>
        </w:r>
        <w:r w:rsidR="00600AD1">
          <w:rPr>
            <w:webHidden/>
          </w:rPr>
          <w:tab/>
        </w:r>
        <w:r w:rsidR="00600AD1">
          <w:rPr>
            <w:webHidden/>
          </w:rPr>
          <w:fldChar w:fldCharType="begin"/>
        </w:r>
        <w:r w:rsidR="00600AD1">
          <w:rPr>
            <w:webHidden/>
          </w:rPr>
          <w:instrText xml:space="preserve"> PAGEREF _Toc119914203 \h </w:instrText>
        </w:r>
        <w:r w:rsidR="00600AD1">
          <w:rPr>
            <w:webHidden/>
          </w:rPr>
        </w:r>
        <w:r w:rsidR="00600AD1">
          <w:rPr>
            <w:webHidden/>
          </w:rPr>
          <w:fldChar w:fldCharType="separate"/>
        </w:r>
        <w:r w:rsidR="00600AD1">
          <w:rPr>
            <w:webHidden/>
          </w:rPr>
          <w:t>16</w:t>
        </w:r>
        <w:r w:rsidR="00600AD1">
          <w:rPr>
            <w:webHidden/>
          </w:rPr>
          <w:fldChar w:fldCharType="end"/>
        </w:r>
      </w:hyperlink>
    </w:p>
    <w:p w14:paraId="38BC955E" w14:textId="430E9141" w:rsidR="00600AD1" w:rsidRDefault="00CC2715">
      <w:pPr>
        <w:pStyle w:val="TM2"/>
        <w:rPr>
          <w:rFonts w:asciiTheme="minorHAnsi" w:hAnsiTheme="minorHAnsi" w:cstheme="minorBidi"/>
          <w:sz w:val="22"/>
          <w:lang w:eastAsia="fr-CA"/>
        </w:rPr>
      </w:pPr>
      <w:hyperlink w:anchor="_Toc119914204" w:history="1">
        <w:r w:rsidR="00600AD1" w:rsidRPr="00F22664">
          <w:rPr>
            <w:rStyle w:val="Lienhypertexte"/>
          </w:rPr>
          <w:t>Collectif A.U.</w:t>
        </w:r>
        <w:r w:rsidR="00600AD1">
          <w:rPr>
            <w:webHidden/>
          </w:rPr>
          <w:tab/>
        </w:r>
        <w:r w:rsidR="00600AD1">
          <w:rPr>
            <w:webHidden/>
          </w:rPr>
          <w:fldChar w:fldCharType="begin"/>
        </w:r>
        <w:r w:rsidR="00600AD1">
          <w:rPr>
            <w:webHidden/>
          </w:rPr>
          <w:instrText xml:space="preserve"> PAGEREF _Toc119914204 \h </w:instrText>
        </w:r>
        <w:r w:rsidR="00600AD1">
          <w:rPr>
            <w:webHidden/>
          </w:rPr>
        </w:r>
        <w:r w:rsidR="00600AD1">
          <w:rPr>
            <w:webHidden/>
          </w:rPr>
          <w:fldChar w:fldCharType="separate"/>
        </w:r>
        <w:r w:rsidR="00600AD1">
          <w:rPr>
            <w:webHidden/>
          </w:rPr>
          <w:t>18</w:t>
        </w:r>
        <w:r w:rsidR="00600AD1">
          <w:rPr>
            <w:webHidden/>
          </w:rPr>
          <w:fldChar w:fldCharType="end"/>
        </w:r>
      </w:hyperlink>
    </w:p>
    <w:p w14:paraId="35BAF664" w14:textId="21FA93DF" w:rsidR="00600AD1" w:rsidRDefault="00CC2715">
      <w:pPr>
        <w:pStyle w:val="TM1"/>
        <w:tabs>
          <w:tab w:val="right" w:leader="dot" w:pos="8636"/>
        </w:tabs>
        <w:rPr>
          <w:rFonts w:asciiTheme="minorHAnsi" w:hAnsiTheme="minorHAnsi"/>
          <w:noProof/>
          <w:sz w:val="22"/>
          <w:lang w:eastAsia="fr-CA"/>
        </w:rPr>
      </w:pPr>
      <w:hyperlink w:anchor="_Toc119914205" w:history="1">
        <w:r w:rsidR="00600AD1" w:rsidRPr="00F22664">
          <w:rPr>
            <w:rStyle w:val="Lienhypertexte"/>
            <w:noProof/>
          </w:rPr>
          <w:t>Défi sportif AlterGo</w:t>
        </w:r>
        <w:r w:rsidR="00600AD1">
          <w:rPr>
            <w:noProof/>
            <w:webHidden/>
          </w:rPr>
          <w:tab/>
        </w:r>
        <w:r w:rsidR="00600AD1">
          <w:rPr>
            <w:noProof/>
            <w:webHidden/>
          </w:rPr>
          <w:fldChar w:fldCharType="begin"/>
        </w:r>
        <w:r w:rsidR="00600AD1">
          <w:rPr>
            <w:noProof/>
            <w:webHidden/>
          </w:rPr>
          <w:instrText xml:space="preserve"> PAGEREF _Toc119914205 \h </w:instrText>
        </w:r>
        <w:r w:rsidR="00600AD1">
          <w:rPr>
            <w:noProof/>
            <w:webHidden/>
          </w:rPr>
        </w:r>
        <w:r w:rsidR="00600AD1">
          <w:rPr>
            <w:noProof/>
            <w:webHidden/>
          </w:rPr>
          <w:fldChar w:fldCharType="separate"/>
        </w:r>
        <w:r w:rsidR="00600AD1">
          <w:rPr>
            <w:noProof/>
            <w:webHidden/>
          </w:rPr>
          <w:t>20</w:t>
        </w:r>
        <w:r w:rsidR="00600AD1">
          <w:rPr>
            <w:noProof/>
            <w:webHidden/>
          </w:rPr>
          <w:fldChar w:fldCharType="end"/>
        </w:r>
      </w:hyperlink>
    </w:p>
    <w:p w14:paraId="608B197E" w14:textId="4DAB8E40" w:rsidR="00600AD1" w:rsidRDefault="00CC2715">
      <w:pPr>
        <w:pStyle w:val="TM2"/>
        <w:rPr>
          <w:rFonts w:asciiTheme="minorHAnsi" w:hAnsiTheme="minorHAnsi" w:cstheme="minorBidi"/>
          <w:sz w:val="22"/>
          <w:lang w:eastAsia="fr-CA"/>
        </w:rPr>
      </w:pPr>
      <w:hyperlink w:anchor="_Toc119914206" w:history="1">
        <w:r w:rsidR="00600AD1" w:rsidRPr="00F22664">
          <w:rPr>
            <w:rStyle w:val="Lienhypertexte"/>
          </w:rPr>
          <w:t>Un 39</w:t>
        </w:r>
        <w:r w:rsidR="00600AD1" w:rsidRPr="00F22664">
          <w:rPr>
            <w:rStyle w:val="Lienhypertexte"/>
            <w:vertAlign w:val="superscript"/>
          </w:rPr>
          <w:t>e</w:t>
        </w:r>
        <w:r w:rsidR="00600AD1" w:rsidRPr="00F22664">
          <w:rPr>
            <w:rStyle w:val="Lienhypertexte"/>
          </w:rPr>
          <w:t xml:space="preserve"> Défi sportif AlterGo (presque) de retour dans sa formule habituelle</w:t>
        </w:r>
        <w:r w:rsidR="00600AD1">
          <w:rPr>
            <w:webHidden/>
          </w:rPr>
          <w:tab/>
        </w:r>
        <w:r w:rsidR="00600AD1">
          <w:rPr>
            <w:webHidden/>
          </w:rPr>
          <w:fldChar w:fldCharType="begin"/>
        </w:r>
        <w:r w:rsidR="00600AD1">
          <w:rPr>
            <w:webHidden/>
          </w:rPr>
          <w:instrText xml:space="preserve"> PAGEREF _Toc119914206 \h </w:instrText>
        </w:r>
        <w:r w:rsidR="00600AD1">
          <w:rPr>
            <w:webHidden/>
          </w:rPr>
        </w:r>
        <w:r w:rsidR="00600AD1">
          <w:rPr>
            <w:webHidden/>
          </w:rPr>
          <w:fldChar w:fldCharType="separate"/>
        </w:r>
        <w:r w:rsidR="00600AD1">
          <w:rPr>
            <w:webHidden/>
          </w:rPr>
          <w:t>20</w:t>
        </w:r>
        <w:r w:rsidR="00600AD1">
          <w:rPr>
            <w:webHidden/>
          </w:rPr>
          <w:fldChar w:fldCharType="end"/>
        </w:r>
      </w:hyperlink>
    </w:p>
    <w:p w14:paraId="535DD555" w14:textId="15D32921" w:rsidR="00600AD1" w:rsidRDefault="00CC2715">
      <w:pPr>
        <w:pStyle w:val="TM2"/>
        <w:rPr>
          <w:rFonts w:asciiTheme="minorHAnsi" w:hAnsiTheme="minorHAnsi" w:cstheme="minorBidi"/>
          <w:sz w:val="22"/>
          <w:lang w:eastAsia="fr-CA"/>
        </w:rPr>
      </w:pPr>
      <w:hyperlink w:anchor="_Toc119914207" w:history="1">
        <w:r w:rsidR="00600AD1" w:rsidRPr="00F22664">
          <w:rPr>
            <w:rStyle w:val="Lienhypertexte"/>
          </w:rPr>
          <w:t xml:space="preserve">Le Défi sportif AlterGo en région grâce aux </w:t>
        </w:r>
        <w:r w:rsidR="009A7BD7">
          <w:rPr>
            <w:rStyle w:val="Lienhypertexte"/>
          </w:rPr>
          <w:t xml:space="preserve">mini </w:t>
        </w:r>
        <w:r w:rsidR="00600AD1" w:rsidRPr="00F22664">
          <w:rPr>
            <w:rStyle w:val="Lienhypertexte"/>
          </w:rPr>
          <w:t>défis</w:t>
        </w:r>
        <w:r w:rsidR="00600AD1">
          <w:rPr>
            <w:webHidden/>
          </w:rPr>
          <w:tab/>
        </w:r>
        <w:r w:rsidR="00600AD1">
          <w:rPr>
            <w:webHidden/>
          </w:rPr>
          <w:fldChar w:fldCharType="begin"/>
        </w:r>
        <w:r w:rsidR="00600AD1">
          <w:rPr>
            <w:webHidden/>
          </w:rPr>
          <w:instrText xml:space="preserve"> PAGEREF _Toc119914207 \h </w:instrText>
        </w:r>
        <w:r w:rsidR="00600AD1">
          <w:rPr>
            <w:webHidden/>
          </w:rPr>
        </w:r>
        <w:r w:rsidR="00600AD1">
          <w:rPr>
            <w:webHidden/>
          </w:rPr>
          <w:fldChar w:fldCharType="separate"/>
        </w:r>
        <w:r w:rsidR="00600AD1">
          <w:rPr>
            <w:webHidden/>
          </w:rPr>
          <w:t>23</w:t>
        </w:r>
        <w:r w:rsidR="00600AD1">
          <w:rPr>
            <w:webHidden/>
          </w:rPr>
          <w:fldChar w:fldCharType="end"/>
        </w:r>
      </w:hyperlink>
    </w:p>
    <w:p w14:paraId="51CE008F" w14:textId="422AC6FE" w:rsidR="00600AD1" w:rsidRDefault="00CC2715">
      <w:pPr>
        <w:pStyle w:val="TM2"/>
        <w:rPr>
          <w:rFonts w:asciiTheme="minorHAnsi" w:hAnsiTheme="minorHAnsi" w:cstheme="minorBidi"/>
          <w:sz w:val="22"/>
          <w:lang w:eastAsia="fr-CA"/>
        </w:rPr>
      </w:pPr>
      <w:hyperlink w:anchor="_Toc119914208" w:history="1">
        <w:r w:rsidR="00600AD1" w:rsidRPr="00F22664">
          <w:rPr>
            <w:rStyle w:val="Lienhypertexte"/>
          </w:rPr>
          <w:t>Inter’Actif est né!</w:t>
        </w:r>
        <w:r w:rsidR="00600AD1">
          <w:rPr>
            <w:webHidden/>
          </w:rPr>
          <w:tab/>
        </w:r>
        <w:r w:rsidR="00600AD1">
          <w:rPr>
            <w:webHidden/>
          </w:rPr>
          <w:fldChar w:fldCharType="begin"/>
        </w:r>
        <w:r w:rsidR="00600AD1">
          <w:rPr>
            <w:webHidden/>
          </w:rPr>
          <w:instrText xml:space="preserve"> PAGEREF _Toc119914208 \h </w:instrText>
        </w:r>
        <w:r w:rsidR="00600AD1">
          <w:rPr>
            <w:webHidden/>
          </w:rPr>
        </w:r>
        <w:r w:rsidR="00600AD1">
          <w:rPr>
            <w:webHidden/>
          </w:rPr>
          <w:fldChar w:fldCharType="separate"/>
        </w:r>
        <w:r w:rsidR="00600AD1">
          <w:rPr>
            <w:webHidden/>
          </w:rPr>
          <w:t>24</w:t>
        </w:r>
        <w:r w:rsidR="00600AD1">
          <w:rPr>
            <w:webHidden/>
          </w:rPr>
          <w:fldChar w:fldCharType="end"/>
        </w:r>
      </w:hyperlink>
    </w:p>
    <w:p w14:paraId="66F85041" w14:textId="37C64DA7" w:rsidR="00600AD1" w:rsidRDefault="00CC2715">
      <w:pPr>
        <w:pStyle w:val="TM2"/>
        <w:rPr>
          <w:rFonts w:asciiTheme="minorHAnsi" w:hAnsiTheme="minorHAnsi" w:cstheme="minorBidi"/>
          <w:sz w:val="22"/>
          <w:lang w:eastAsia="fr-CA"/>
        </w:rPr>
      </w:pPr>
      <w:hyperlink w:anchor="_Toc119914209" w:history="1">
        <w:r w:rsidR="00600AD1" w:rsidRPr="00F22664">
          <w:rPr>
            <w:rStyle w:val="Lienhypertexte"/>
          </w:rPr>
          <w:t>Des partenaires toujours présents!</w:t>
        </w:r>
        <w:r w:rsidR="00600AD1">
          <w:rPr>
            <w:webHidden/>
          </w:rPr>
          <w:tab/>
        </w:r>
        <w:r w:rsidR="00600AD1">
          <w:rPr>
            <w:webHidden/>
          </w:rPr>
          <w:fldChar w:fldCharType="begin"/>
        </w:r>
        <w:r w:rsidR="00600AD1">
          <w:rPr>
            <w:webHidden/>
          </w:rPr>
          <w:instrText xml:space="preserve"> PAGEREF _Toc119914209 \h </w:instrText>
        </w:r>
        <w:r w:rsidR="00600AD1">
          <w:rPr>
            <w:webHidden/>
          </w:rPr>
        </w:r>
        <w:r w:rsidR="00600AD1">
          <w:rPr>
            <w:webHidden/>
          </w:rPr>
          <w:fldChar w:fldCharType="separate"/>
        </w:r>
        <w:r w:rsidR="00600AD1">
          <w:rPr>
            <w:webHidden/>
          </w:rPr>
          <w:t>25</w:t>
        </w:r>
        <w:r w:rsidR="00600AD1">
          <w:rPr>
            <w:webHidden/>
          </w:rPr>
          <w:fldChar w:fldCharType="end"/>
        </w:r>
      </w:hyperlink>
    </w:p>
    <w:p w14:paraId="5F2BB370" w14:textId="1E22FE3D" w:rsidR="00600AD1" w:rsidRDefault="00CC2715">
      <w:pPr>
        <w:pStyle w:val="TM2"/>
        <w:rPr>
          <w:rFonts w:asciiTheme="minorHAnsi" w:hAnsiTheme="minorHAnsi" w:cstheme="minorBidi"/>
          <w:sz w:val="22"/>
          <w:lang w:eastAsia="fr-CA"/>
        </w:rPr>
      </w:pPr>
      <w:hyperlink w:anchor="_Toc119914210" w:history="1">
        <w:r w:rsidR="00600AD1" w:rsidRPr="00F22664">
          <w:rPr>
            <w:rStyle w:val="Lienhypertexte"/>
          </w:rPr>
          <w:t>Des activités caritatives en soutien aux jeunes ayant une limitation fonctionnelle!</w:t>
        </w:r>
        <w:r w:rsidR="00600AD1">
          <w:rPr>
            <w:webHidden/>
          </w:rPr>
          <w:tab/>
        </w:r>
        <w:r w:rsidR="00600AD1">
          <w:rPr>
            <w:webHidden/>
          </w:rPr>
          <w:fldChar w:fldCharType="begin"/>
        </w:r>
        <w:r w:rsidR="00600AD1">
          <w:rPr>
            <w:webHidden/>
          </w:rPr>
          <w:instrText xml:space="preserve"> PAGEREF _Toc119914210 \h </w:instrText>
        </w:r>
        <w:r w:rsidR="00600AD1">
          <w:rPr>
            <w:webHidden/>
          </w:rPr>
        </w:r>
        <w:r w:rsidR="00600AD1">
          <w:rPr>
            <w:webHidden/>
          </w:rPr>
          <w:fldChar w:fldCharType="separate"/>
        </w:r>
        <w:r w:rsidR="00600AD1">
          <w:rPr>
            <w:webHidden/>
          </w:rPr>
          <w:t>25</w:t>
        </w:r>
        <w:r w:rsidR="00600AD1">
          <w:rPr>
            <w:webHidden/>
          </w:rPr>
          <w:fldChar w:fldCharType="end"/>
        </w:r>
      </w:hyperlink>
    </w:p>
    <w:p w14:paraId="2A8FCA1F" w14:textId="638B97E3" w:rsidR="00600AD1" w:rsidRDefault="00CC2715">
      <w:pPr>
        <w:pStyle w:val="TM2"/>
        <w:rPr>
          <w:rFonts w:asciiTheme="minorHAnsi" w:hAnsiTheme="minorHAnsi" w:cstheme="minorBidi"/>
          <w:sz w:val="22"/>
          <w:lang w:eastAsia="fr-CA"/>
        </w:rPr>
      </w:pPr>
      <w:hyperlink w:anchor="_Toc119914211" w:history="1">
        <w:r w:rsidR="00600AD1" w:rsidRPr="00F22664">
          <w:rPr>
            <w:rStyle w:val="Lienhypertexte"/>
          </w:rPr>
          <w:t>Partenaires du Défi sportif AlterGo</w:t>
        </w:r>
        <w:r w:rsidR="00600AD1">
          <w:rPr>
            <w:webHidden/>
          </w:rPr>
          <w:tab/>
        </w:r>
        <w:r w:rsidR="00600AD1">
          <w:rPr>
            <w:webHidden/>
          </w:rPr>
          <w:fldChar w:fldCharType="begin"/>
        </w:r>
        <w:r w:rsidR="00600AD1">
          <w:rPr>
            <w:webHidden/>
          </w:rPr>
          <w:instrText xml:space="preserve"> PAGEREF _Toc119914211 \h </w:instrText>
        </w:r>
        <w:r w:rsidR="00600AD1">
          <w:rPr>
            <w:webHidden/>
          </w:rPr>
        </w:r>
        <w:r w:rsidR="00600AD1">
          <w:rPr>
            <w:webHidden/>
          </w:rPr>
          <w:fldChar w:fldCharType="separate"/>
        </w:r>
        <w:r w:rsidR="00600AD1">
          <w:rPr>
            <w:webHidden/>
          </w:rPr>
          <w:t>27</w:t>
        </w:r>
        <w:r w:rsidR="00600AD1">
          <w:rPr>
            <w:webHidden/>
          </w:rPr>
          <w:fldChar w:fldCharType="end"/>
        </w:r>
      </w:hyperlink>
    </w:p>
    <w:p w14:paraId="6949D975" w14:textId="0FB091C5" w:rsidR="00600AD1" w:rsidRDefault="00CC2715">
      <w:pPr>
        <w:pStyle w:val="TM1"/>
        <w:tabs>
          <w:tab w:val="right" w:leader="dot" w:pos="8636"/>
        </w:tabs>
        <w:rPr>
          <w:rFonts w:asciiTheme="minorHAnsi" w:hAnsiTheme="minorHAnsi"/>
          <w:noProof/>
          <w:sz w:val="22"/>
          <w:lang w:eastAsia="fr-CA"/>
        </w:rPr>
      </w:pPr>
      <w:hyperlink w:anchor="_Toc119914212" w:history="1">
        <w:r w:rsidR="00600AD1" w:rsidRPr="00F22664">
          <w:rPr>
            <w:rStyle w:val="Lienhypertexte"/>
            <w:noProof/>
          </w:rPr>
          <w:t>Membres d’AlterGo</w:t>
        </w:r>
        <w:r w:rsidR="00600AD1">
          <w:rPr>
            <w:noProof/>
            <w:webHidden/>
          </w:rPr>
          <w:tab/>
        </w:r>
        <w:r w:rsidR="00600AD1">
          <w:rPr>
            <w:noProof/>
            <w:webHidden/>
          </w:rPr>
          <w:fldChar w:fldCharType="begin"/>
        </w:r>
        <w:r w:rsidR="00600AD1">
          <w:rPr>
            <w:noProof/>
            <w:webHidden/>
          </w:rPr>
          <w:instrText xml:space="preserve"> PAGEREF _Toc119914212 \h </w:instrText>
        </w:r>
        <w:r w:rsidR="00600AD1">
          <w:rPr>
            <w:noProof/>
            <w:webHidden/>
          </w:rPr>
        </w:r>
        <w:r w:rsidR="00600AD1">
          <w:rPr>
            <w:noProof/>
            <w:webHidden/>
          </w:rPr>
          <w:fldChar w:fldCharType="separate"/>
        </w:r>
        <w:r w:rsidR="00600AD1">
          <w:rPr>
            <w:noProof/>
            <w:webHidden/>
          </w:rPr>
          <w:t>28</w:t>
        </w:r>
        <w:r w:rsidR="00600AD1">
          <w:rPr>
            <w:noProof/>
            <w:webHidden/>
          </w:rPr>
          <w:fldChar w:fldCharType="end"/>
        </w:r>
      </w:hyperlink>
    </w:p>
    <w:p w14:paraId="3B36F14D" w14:textId="1FE1A35A" w:rsidR="00C737B2" w:rsidRDefault="007C7ADB" w:rsidP="00C737B2">
      <w:pPr>
        <w:spacing w:after="0" w:line="240" w:lineRule="auto"/>
        <w:rPr>
          <w:rFonts w:eastAsiaTheme="majorEastAsia" w:cstheme="majorBidi"/>
          <w:bCs/>
          <w:color w:val="613B96"/>
          <w:sz w:val="36"/>
          <w:szCs w:val="26"/>
        </w:rPr>
      </w:pPr>
      <w:r>
        <w:fldChar w:fldCharType="end"/>
      </w:r>
      <w:r w:rsidR="00C737B2">
        <w:br w:type="page"/>
      </w:r>
    </w:p>
    <w:p w14:paraId="45D3F4EF" w14:textId="77777777" w:rsidR="00C737B2" w:rsidRPr="00C737B2" w:rsidRDefault="00C737B2" w:rsidP="00C737B2">
      <w:pPr>
        <w:pStyle w:val="Titre2"/>
      </w:pPr>
      <w:bookmarkStart w:id="7" w:name="_Toc119914191"/>
      <w:r w:rsidRPr="00C737B2">
        <w:lastRenderedPageBreak/>
        <w:t>Mot de la présidence et de la direction générale</w:t>
      </w:r>
      <w:bookmarkEnd w:id="7"/>
    </w:p>
    <w:p w14:paraId="6F68461E" w14:textId="77777777" w:rsidR="00C737B2" w:rsidRPr="00921770" w:rsidRDefault="00C737B2" w:rsidP="00C737B2">
      <w:r w:rsidRPr="00921770">
        <w:t xml:space="preserve">Enfin, malgré les incertitudes, on revient à des activités en présentiel, on s’éloigne de l’adaptation permanente et de la gestion de crise! Les partenaires se replongent dans l’atteinte de leurs objectifs en accessibilité universelle et les membres recommencent à offrir des services aux personnes ayant une limitation fonctionnelle. </w:t>
      </w:r>
    </w:p>
    <w:p w14:paraId="0E56F02D" w14:textId="14742604" w:rsidR="00C737B2" w:rsidRPr="00921770" w:rsidRDefault="00C737B2" w:rsidP="00C737B2">
      <w:r w:rsidRPr="00921770">
        <w:t>Notre année 2021-2022 a commencé en trombe avec la campagne du Collectif accessibilité universelle</w:t>
      </w:r>
      <w:r>
        <w:t>,</w:t>
      </w:r>
      <w:r w:rsidRPr="00921770">
        <w:t xml:space="preserve"> qui a été un grand succès. Elle s’est poursuivie avec un </w:t>
      </w:r>
      <w:r w:rsidRPr="00D40355">
        <w:t xml:space="preserve">Défi sportif </w:t>
      </w:r>
      <w:proofErr w:type="spellStart"/>
      <w:r w:rsidRPr="00D40355">
        <w:t>AlterGo</w:t>
      </w:r>
      <w:proofErr w:type="spellEnd"/>
      <w:r w:rsidRPr="00D40355">
        <w:t xml:space="preserve"> en présentiel, après 2 ans d’absence. Les performances des athlètes</w:t>
      </w:r>
      <w:r w:rsidR="00E35252" w:rsidRPr="00D40355">
        <w:t xml:space="preserve"> et </w:t>
      </w:r>
      <w:r w:rsidRPr="00D40355">
        <w:t>le sourire des</w:t>
      </w:r>
      <w:r w:rsidRPr="00921770">
        <w:t xml:space="preserve"> bénévoles et des intervenants ont été notre récompense pour ces 2 années d’instabilité, de doute et de travail acharné. </w:t>
      </w:r>
    </w:p>
    <w:p w14:paraId="3848AAD1" w14:textId="77777777" w:rsidR="00C737B2" w:rsidRPr="001A28D0" w:rsidRDefault="00C737B2" w:rsidP="00C737B2">
      <w:pPr>
        <w:pStyle w:val="Titre3-soustitre"/>
      </w:pPr>
      <w:r w:rsidRPr="001A28D0">
        <w:t>Une équipe dévouée</w:t>
      </w:r>
    </w:p>
    <w:p w14:paraId="56CDDDCE" w14:textId="77777777" w:rsidR="00C737B2" w:rsidRPr="00921770" w:rsidRDefault="00C737B2" w:rsidP="00C737B2">
      <w:r w:rsidRPr="00921770">
        <w:t xml:space="preserve">Les succès que nous avons vécus cette année sont le fruit du travail et de la persévérance d’une équipe extraordinaire, sur qui nous pouvons compter. Grâce à elle, </w:t>
      </w:r>
      <w:proofErr w:type="spellStart"/>
      <w:r w:rsidRPr="00921770">
        <w:t>AlterGo</w:t>
      </w:r>
      <w:proofErr w:type="spellEnd"/>
      <w:r w:rsidRPr="00921770">
        <w:t xml:space="preserve"> a notamment reçu 2 prix lors du Gala Les </w:t>
      </w:r>
      <w:proofErr w:type="spellStart"/>
      <w:r w:rsidRPr="00921770">
        <w:t>Nobilés</w:t>
      </w:r>
      <w:proofErr w:type="spellEnd"/>
      <w:r w:rsidRPr="00921770">
        <w:t xml:space="preserve"> du Centre d’action bénévole de Montréal, ceux de Gestionnaire de bénévoles et Programme de bénévolat d’entreprise (Groupe Banque TD). Ces prix démontrent le professionnalisme de l’équipe et son dévouement pour la qualité du travail accompli. Cette équipe, qui a gardé le fort dans une année encore bouleversée par la pandémie, est notre plus grande fierté.  </w:t>
      </w:r>
    </w:p>
    <w:p w14:paraId="32C3056C" w14:textId="77777777" w:rsidR="00C737B2" w:rsidRPr="00921770" w:rsidRDefault="00C737B2" w:rsidP="00C737B2">
      <w:r w:rsidRPr="00921770">
        <w:t>Nous sommes également heureux de pouvoir compter sur un conseil d’administration passionné. La fidélité de ses membres et l’engagement de ces derniers auprès de nous et de notre mission sont très précieux. L’implantation à venir d’une politique et d’un nouveau code de gouvernance viendra renforcir leur mandat.</w:t>
      </w:r>
    </w:p>
    <w:p w14:paraId="7EB3D50D" w14:textId="77777777" w:rsidR="00C737B2" w:rsidRPr="00921770" w:rsidRDefault="00C737B2" w:rsidP="00C737B2">
      <w:pPr>
        <w:pStyle w:val="Titre3-soustitre"/>
      </w:pPr>
      <w:r w:rsidRPr="00921770">
        <w:t>Des partenaires fidèles</w:t>
      </w:r>
    </w:p>
    <w:p w14:paraId="5401453D" w14:textId="77777777" w:rsidR="00C737B2" w:rsidRPr="00921770" w:rsidRDefault="00C737B2" w:rsidP="00C737B2">
      <w:r w:rsidRPr="00921770">
        <w:t>Nous nous réjouissons de pouvoir à nouveau déposer cette année un bilan financier en santé. Les bailleurs de fonds et les partenaires financiers nous ont permis de réaliser des projets à la hauteur de nos ambitions. Nous nous sentons privilégiés d’être aussi bien appuyés par eux.</w:t>
      </w:r>
    </w:p>
    <w:p w14:paraId="4FCA1631" w14:textId="77777777" w:rsidR="00C737B2" w:rsidRPr="00921770" w:rsidRDefault="00C737B2" w:rsidP="00C737B2">
      <w:r w:rsidRPr="00921770">
        <w:t xml:space="preserve">De nouveaux </w:t>
      </w:r>
      <w:r>
        <w:t>partenaires tels que Décathlon</w:t>
      </w:r>
      <w:r w:rsidRPr="00921770">
        <w:t xml:space="preserve"> et Desjardins se sont d’ailleurs joints à nous. </w:t>
      </w:r>
    </w:p>
    <w:p w14:paraId="16C23842" w14:textId="77777777" w:rsidR="00C737B2" w:rsidRPr="00921770" w:rsidRDefault="00C737B2" w:rsidP="00C737B2">
      <w:r w:rsidRPr="00921770">
        <w:t>En s’initiant au basketball en fauteuil roulant et au volleyball assis et relevant du même coup leur propre défi sportif, les élèves du Collège Français se sont à nouveau mobilisés pour nous dans le cadre de leur levée de fonds.</w:t>
      </w:r>
    </w:p>
    <w:p w14:paraId="33F50961" w14:textId="7514E804" w:rsidR="00C737B2" w:rsidRPr="00921770" w:rsidRDefault="00C737B2" w:rsidP="00C737B2">
      <w:r w:rsidRPr="00921770">
        <w:lastRenderedPageBreak/>
        <w:t xml:space="preserve">Une somme record a également été amassée l’été dernier dans le cadre du Tour cycliste des policiers du SPVM </w:t>
      </w:r>
      <w:r w:rsidR="00E35252">
        <w:t xml:space="preserve">présenté </w:t>
      </w:r>
      <w:r w:rsidRPr="00921770">
        <w:t xml:space="preserve">en collaboration avec les Solutions One </w:t>
      </w:r>
      <w:proofErr w:type="spellStart"/>
      <w:r w:rsidRPr="00921770">
        <w:t>Sky</w:t>
      </w:r>
      <w:proofErr w:type="spellEnd"/>
      <w:r w:rsidRPr="00921770">
        <w:t xml:space="preserve">. Le dévouement des participants est inspirant et nous avons bien hâte de voir ce que nous réservera l’édition 2023 du Tour, qui sera le 10e au profit du volet scolaire du Défi sportif </w:t>
      </w:r>
      <w:proofErr w:type="spellStart"/>
      <w:r w:rsidRPr="00921770">
        <w:t>AlterGo</w:t>
      </w:r>
      <w:proofErr w:type="spellEnd"/>
      <w:r w:rsidRPr="00921770">
        <w:t>.</w:t>
      </w:r>
    </w:p>
    <w:p w14:paraId="5A759A10" w14:textId="77777777" w:rsidR="00C737B2" w:rsidRPr="00921770" w:rsidRDefault="00C737B2" w:rsidP="00C737B2">
      <w:r w:rsidRPr="00921770">
        <w:t xml:space="preserve">Grâce à ces coéquipiers d’exception, nous avons fait un pas de plus dans notre stratégie de diversification des revenus pour assurer la pérennité de l’organisation. </w:t>
      </w:r>
    </w:p>
    <w:p w14:paraId="6CA4511E" w14:textId="77777777" w:rsidR="00C737B2" w:rsidRPr="00921770" w:rsidRDefault="00C737B2" w:rsidP="00C737B2">
      <w:pPr>
        <w:pStyle w:val="Titre3-soustitre"/>
      </w:pPr>
      <w:proofErr w:type="spellStart"/>
      <w:r w:rsidRPr="00921770">
        <w:t>AlterGo</w:t>
      </w:r>
      <w:proofErr w:type="spellEnd"/>
      <w:r w:rsidRPr="00921770">
        <w:t xml:space="preserve"> évolue toujours après 47 ans d’existence</w:t>
      </w:r>
    </w:p>
    <w:p w14:paraId="76C8EF05" w14:textId="77777777" w:rsidR="00C737B2" w:rsidRPr="00921770" w:rsidRDefault="00C737B2" w:rsidP="00C737B2">
      <w:r w:rsidRPr="00921770">
        <w:t>Le presque retour à la normale de nos activités nous permet ainsi de nous projeter encore plus loin et de bâtir sur les apprentissages faits durant ces 2 années de pandémie.</w:t>
      </w:r>
    </w:p>
    <w:p w14:paraId="15868E3A" w14:textId="31C5F6D8" w:rsidR="00C737B2" w:rsidRPr="00921770" w:rsidRDefault="00C737B2" w:rsidP="00C737B2">
      <w:r w:rsidRPr="00921770">
        <w:t>En effet, nous nous sommes diversifiés pour offrir des occasions de compétitions pour les jeunes directement où ils se trouvent grâce au programme « Dans mon école » et au</w:t>
      </w:r>
      <w:r>
        <w:t>x</w:t>
      </w:r>
      <w:r w:rsidRPr="00921770">
        <w:t xml:space="preserve"> </w:t>
      </w:r>
      <w:r w:rsidR="00CC2715">
        <w:t>mini défis</w:t>
      </w:r>
      <w:r w:rsidRPr="00921770">
        <w:t>, organisé</w:t>
      </w:r>
      <w:r>
        <w:t>s</w:t>
      </w:r>
      <w:r w:rsidRPr="00921770">
        <w:t xml:space="preserve"> au Saguenay–Lac-Saint-Jean et en Gaspésie. </w:t>
      </w:r>
    </w:p>
    <w:p w14:paraId="660B00D7" w14:textId="46E3238C" w:rsidR="00C737B2" w:rsidRPr="00921770" w:rsidRDefault="00C737B2" w:rsidP="00C737B2">
      <w:r w:rsidRPr="00921770">
        <w:t>En bâtissant sur nos succès, nous avons développé de nouvelles collaborations avec le Conseil des Mo</w:t>
      </w:r>
      <w:bookmarkStart w:id="8" w:name="_GoBack"/>
      <w:bookmarkEnd w:id="8"/>
      <w:r w:rsidRPr="00921770">
        <w:t xml:space="preserve">ntréalaises et le </w:t>
      </w:r>
      <w:r w:rsidR="00E35252">
        <w:t>Centre des mémoires montréalaises</w:t>
      </w:r>
      <w:r w:rsidRPr="00921770">
        <w:t xml:space="preserve"> afin de développer des politiques en accessibilité universelle. </w:t>
      </w:r>
    </w:p>
    <w:p w14:paraId="4F2C13AB" w14:textId="77777777" w:rsidR="00C737B2" w:rsidRPr="00921770" w:rsidRDefault="00C737B2" w:rsidP="00C737B2">
      <w:r w:rsidRPr="00921770">
        <w:t>La révision de nos services de formation et de sensibilisation a également été débutée pour en améliorer l’impact et les adapter aux besoins grandissants ainsi qu’aux nouveaux modes de développement des compétences.</w:t>
      </w:r>
    </w:p>
    <w:p w14:paraId="68FB5F9C" w14:textId="77777777" w:rsidR="00C737B2" w:rsidRPr="00921770" w:rsidRDefault="00C737B2" w:rsidP="00C737B2">
      <w:r w:rsidRPr="00921770">
        <w:t>Nous entamons également un virage numérique, qui nous permettra de nous adapter plus facilement au nouveau marché du travail et aux besoins de nos membres et partenaires. Système de gestion de l'apprentissage et système de gestion de projets sont parmi les chantiers qui nous tiendront occupés.</w:t>
      </w:r>
    </w:p>
    <w:p w14:paraId="0E8FD15F" w14:textId="77777777" w:rsidR="00C737B2" w:rsidRDefault="00C737B2" w:rsidP="00C737B2">
      <w:r w:rsidRPr="00921770">
        <w:t>C’est donc avec fierté que nous vous laissons prendre connaissance de toutes ces belles réalisations en parcour</w:t>
      </w:r>
      <w:r>
        <w:t>ant les pages suivantes.</w:t>
      </w:r>
    </w:p>
    <w:p w14:paraId="3E5FD9FE" w14:textId="77777777" w:rsidR="00C737B2" w:rsidRPr="00921770" w:rsidRDefault="00C737B2" w:rsidP="00C737B2">
      <w:r w:rsidRPr="00921770">
        <w:t>Bonne lecture!</w:t>
      </w:r>
    </w:p>
    <w:p w14:paraId="7E3AACC0" w14:textId="77777777" w:rsidR="00C737B2" w:rsidRPr="00921770" w:rsidRDefault="00C737B2" w:rsidP="00C737B2"/>
    <w:p w14:paraId="2C024CE5" w14:textId="77777777" w:rsidR="00C737B2" w:rsidRPr="00921770" w:rsidRDefault="00C737B2" w:rsidP="00C737B2">
      <w:r w:rsidRPr="00921770">
        <w:t>Élise Blais, présidente</w:t>
      </w:r>
      <w:r w:rsidRPr="00921770">
        <w:br/>
        <w:t>Maxime Gagnon, président-directeur général</w:t>
      </w:r>
      <w:r w:rsidRPr="00921770">
        <w:br/>
        <w:t>Elsa Lavigne, directrice générale</w:t>
      </w:r>
    </w:p>
    <w:p w14:paraId="6F4CAC81" w14:textId="77777777" w:rsidR="00C737B2" w:rsidRPr="00921770" w:rsidRDefault="00C737B2" w:rsidP="00C737B2">
      <w:pPr>
        <w:spacing w:after="0" w:line="240" w:lineRule="auto"/>
        <w:rPr>
          <w:rFonts w:eastAsiaTheme="majorEastAsia" w:cstheme="majorBidi"/>
          <w:bCs/>
          <w:color w:val="613B96"/>
          <w:sz w:val="36"/>
          <w:szCs w:val="26"/>
        </w:rPr>
      </w:pPr>
      <w:r w:rsidRPr="00921770">
        <w:br w:type="page"/>
      </w:r>
    </w:p>
    <w:p w14:paraId="6B82BD5B" w14:textId="77777777" w:rsidR="00C737B2" w:rsidRPr="00C737B2" w:rsidRDefault="00C737B2" w:rsidP="00C737B2">
      <w:pPr>
        <w:pStyle w:val="Titre2"/>
      </w:pPr>
      <w:bookmarkStart w:id="9" w:name="_Toc119914192"/>
      <w:r w:rsidRPr="00C737B2">
        <w:lastRenderedPageBreak/>
        <w:t>Conseil d’administration</w:t>
      </w:r>
      <w:bookmarkEnd w:id="9"/>
    </w:p>
    <w:p w14:paraId="11A74CDD" w14:textId="50835D4C" w:rsidR="00C737B2" w:rsidRPr="00921770" w:rsidRDefault="00C737B2" w:rsidP="00C737B2">
      <w:proofErr w:type="spellStart"/>
      <w:r w:rsidRPr="00921770">
        <w:t>AlterGo</w:t>
      </w:r>
      <w:proofErr w:type="spellEnd"/>
      <w:r w:rsidRPr="00921770">
        <w:t xml:space="preserve"> dispose d’une solide équipe d’administrateurs qui veillent à sa saine gestion, dans le respect des normes de gouvernance généralement reconnues au sein des organ</w:t>
      </w:r>
      <w:r w:rsidR="005B1817">
        <w:t>ismes à but non lucratif. Leur passion</w:t>
      </w:r>
      <w:r w:rsidRPr="00921770">
        <w:t>, arrimé</w:t>
      </w:r>
      <w:r w:rsidR="005B1817">
        <w:t>e</w:t>
      </w:r>
      <w:r w:rsidRPr="00921770">
        <w:t xml:space="preserve"> à la grande mission de l’organisme, pousse </w:t>
      </w:r>
      <w:proofErr w:type="spellStart"/>
      <w:r w:rsidRPr="00921770">
        <w:t>AlterGo</w:t>
      </w:r>
      <w:proofErr w:type="spellEnd"/>
      <w:r w:rsidRPr="00921770">
        <w:t xml:space="preserve"> à se dépasser et</w:t>
      </w:r>
      <w:r>
        <w:t xml:space="preserve"> à</w:t>
      </w:r>
      <w:r w:rsidRPr="00921770">
        <w:t xml:space="preserve"> se renouveler.</w:t>
      </w:r>
    </w:p>
    <w:p w14:paraId="5CB01379" w14:textId="795E94ED" w:rsidR="00C737B2" w:rsidRPr="00921770" w:rsidRDefault="00906ADE" w:rsidP="00C737B2">
      <w:pPr>
        <w:spacing w:after="0" w:line="240" w:lineRule="auto"/>
        <w:rPr>
          <w:rFonts w:eastAsiaTheme="majorEastAsia" w:cstheme="majorBidi"/>
          <w:bCs/>
          <w:color w:val="613B96"/>
          <w:sz w:val="36"/>
          <w:szCs w:val="26"/>
        </w:rPr>
      </w:pPr>
      <w:r>
        <w:t>Merci à</w:t>
      </w:r>
      <w:r w:rsidRPr="00921770">
        <w:t xml:space="preserve"> Élise Blais (présidente), Guylaine </w:t>
      </w:r>
      <w:proofErr w:type="spellStart"/>
      <w:r w:rsidRPr="00921770">
        <w:t>Cataford</w:t>
      </w:r>
      <w:proofErr w:type="spellEnd"/>
      <w:r w:rsidRPr="00921770">
        <w:t xml:space="preserve"> (vice-présidente), Jean-Philippe Gagnon (vice-président), Jacques Vincent (trésorier)</w:t>
      </w:r>
      <w:r>
        <w:t>,</w:t>
      </w:r>
      <w:r w:rsidRPr="00921770">
        <w:t xml:space="preserve"> Lise Bolduc (secrétaire), Émilie Dumas, Caroline Durand, Martin Girard, </w:t>
      </w:r>
      <w:r>
        <w:t xml:space="preserve">Anna </w:t>
      </w:r>
      <w:proofErr w:type="spellStart"/>
      <w:r>
        <w:t>Luu</w:t>
      </w:r>
      <w:proofErr w:type="spellEnd"/>
      <w:r>
        <w:t>-Nguyen,</w:t>
      </w:r>
      <w:r w:rsidRPr="00921770">
        <w:t xml:space="preserve"> </w:t>
      </w:r>
      <w:r>
        <w:t xml:space="preserve">Claude Nadeau et </w:t>
      </w:r>
      <w:r w:rsidRPr="00921770">
        <w:t>Alain Turpin pour votre disponibilité et votre engagement.</w:t>
      </w:r>
      <w:r w:rsidR="00C737B2" w:rsidRPr="00921770">
        <w:br w:type="page"/>
      </w:r>
    </w:p>
    <w:p w14:paraId="69E7FC6B" w14:textId="77777777" w:rsidR="00C737B2" w:rsidRPr="00C737B2" w:rsidRDefault="00C737B2" w:rsidP="00C737B2">
      <w:pPr>
        <w:pStyle w:val="Titre2"/>
      </w:pPr>
      <w:bookmarkStart w:id="10" w:name="_Toc119914193"/>
      <w:r w:rsidRPr="00C737B2">
        <w:lastRenderedPageBreak/>
        <w:t>Planification stratégique</w:t>
      </w:r>
      <w:bookmarkEnd w:id="10"/>
    </w:p>
    <w:p w14:paraId="03CB918E" w14:textId="5240C35E" w:rsidR="00C737B2" w:rsidRPr="00921770" w:rsidRDefault="00C737B2" w:rsidP="00C737B2">
      <w:r w:rsidRPr="00921770">
        <w:t>Cette année fut la première de notre cycle triennal de planification stratégique. Elle nous a permis de préciser le mandat, les stratégies d'intervention,</w:t>
      </w:r>
      <w:r w:rsidR="005B1817">
        <w:t xml:space="preserve"> nos</w:t>
      </w:r>
      <w:r w:rsidRPr="00921770">
        <w:t xml:space="preserve"> publics cible</w:t>
      </w:r>
      <w:r>
        <w:t>s</w:t>
      </w:r>
      <w:r w:rsidRPr="00921770">
        <w:t>,</w:t>
      </w:r>
      <w:r w:rsidR="005B1817">
        <w:t xml:space="preserve"> nos</w:t>
      </w:r>
      <w:r w:rsidRPr="00921770">
        <w:t xml:space="preserve"> territoires, </w:t>
      </w:r>
      <w:r w:rsidR="005B1817">
        <w:t xml:space="preserve">les </w:t>
      </w:r>
      <w:r w:rsidRPr="00921770">
        <w:t xml:space="preserve">enjeux et </w:t>
      </w:r>
      <w:r w:rsidR="005B1817">
        <w:t xml:space="preserve">les </w:t>
      </w:r>
      <w:r w:rsidRPr="00921770">
        <w:t>objectifs stratégiques de chaque entité et d’avoir une première réflexion sur l’architecture de marque.</w:t>
      </w:r>
    </w:p>
    <w:p w14:paraId="339BB1A7" w14:textId="387A9E1D" w:rsidR="00C737B2" w:rsidRPr="00D40355" w:rsidRDefault="00C737B2" w:rsidP="00C737B2">
      <w:r w:rsidRPr="00D40355">
        <w:t xml:space="preserve">Elle a également permis d’évaluer notre stratégie et notre structure actuelle de financement </w:t>
      </w:r>
      <w:r w:rsidR="005B1817" w:rsidRPr="00D40355">
        <w:t>afin</w:t>
      </w:r>
      <w:r w:rsidRPr="00D40355">
        <w:t xml:space="preserve"> de développer un plan en ciblant les publics prioritaires.</w:t>
      </w:r>
    </w:p>
    <w:p w14:paraId="76FB2EED" w14:textId="77777777" w:rsidR="00C737B2" w:rsidRPr="00D40355" w:rsidRDefault="00C737B2" w:rsidP="00C737B2">
      <w:r w:rsidRPr="00D40355">
        <w:t>Enfin, nous avons commencé à revoir tous les processus et les outils en place en fonction des nouvelles priorités.</w:t>
      </w:r>
    </w:p>
    <w:p w14:paraId="1D444372" w14:textId="77777777" w:rsidR="00C737B2" w:rsidRPr="00921770" w:rsidRDefault="00C737B2" w:rsidP="00C737B2">
      <w:r w:rsidRPr="00D40355">
        <w:t>Les priorités de l’année qui s’amorce seront ainsi de réviser les processus</w:t>
      </w:r>
      <w:r w:rsidRPr="00921770">
        <w:t xml:space="preserve"> pour qu’ils maximisent l’efficacité de l’organisation et de réviser les services pour qu’ils répondent à l’évolution des besoins de la clientèle.</w:t>
      </w:r>
    </w:p>
    <w:p w14:paraId="5EDC1DF1" w14:textId="77777777" w:rsidR="00C737B2" w:rsidRPr="00C737B2" w:rsidRDefault="00C737B2" w:rsidP="00C737B2">
      <w:pPr>
        <w:pStyle w:val="Titre3-soustitre"/>
      </w:pPr>
      <w:r w:rsidRPr="00C737B2">
        <w:t xml:space="preserve">Un logo modernisé pour </w:t>
      </w:r>
      <w:proofErr w:type="spellStart"/>
      <w:r w:rsidRPr="00C737B2">
        <w:t>AlterGo</w:t>
      </w:r>
      <w:proofErr w:type="spellEnd"/>
    </w:p>
    <w:p w14:paraId="3D7582DD" w14:textId="4918E056" w:rsidR="00C737B2" w:rsidRPr="00921770" w:rsidRDefault="00C737B2" w:rsidP="00C737B2">
      <w:r w:rsidRPr="00921770">
        <w:t xml:space="preserve">Dans l’objectif de faire rayonner </w:t>
      </w:r>
      <w:proofErr w:type="spellStart"/>
      <w:r w:rsidRPr="00921770">
        <w:t>AlterGo</w:t>
      </w:r>
      <w:proofErr w:type="spellEnd"/>
      <w:r w:rsidRPr="00921770">
        <w:t xml:space="preserve"> auprès de ses publics cibles et </w:t>
      </w:r>
      <w:r w:rsidR="00E35252">
        <w:t xml:space="preserve">pour </w:t>
      </w:r>
      <w:r w:rsidRPr="00921770">
        <w:t>que ses messages soient bien compris, une réflexion a été entamée afin de définir l’architecture de la marque de l’organisme. La première étape a été de moderniser le logo principal d’</w:t>
      </w:r>
      <w:proofErr w:type="spellStart"/>
      <w:r w:rsidRPr="00921770">
        <w:t>AlterGo</w:t>
      </w:r>
      <w:proofErr w:type="spellEnd"/>
      <w:r>
        <w:t>,</w:t>
      </w:r>
      <w:r w:rsidRPr="00921770">
        <w:t xml:space="preserve"> qui chapeautera les diverses composantes de l’organisation.</w:t>
      </w:r>
    </w:p>
    <w:p w14:paraId="602A29BB" w14:textId="20627DA2" w:rsidR="00C737B2" w:rsidRPr="00921770" w:rsidRDefault="00C737B2" w:rsidP="00C737B2">
      <w:r w:rsidRPr="00921770">
        <w:t>Bien que discrets dans leur ensemble, les changements apportés rendent le</w:t>
      </w:r>
      <w:r w:rsidR="005B1817">
        <w:t xml:space="preserve"> logo plus rond, plus équilibré</w:t>
      </w:r>
      <w:r w:rsidRPr="00921770">
        <w:t xml:space="preserve"> et plus harmonieux. Le lettrage de la police donnera plus de puissance à la marque et les couleurs conservées permettent une bonne distinction entre elles lorsqu’elles sont converties pour s’adapter aux divers types de dyschromatopsie.</w:t>
      </w:r>
    </w:p>
    <w:p w14:paraId="4C8FD5C8" w14:textId="77777777" w:rsidR="00C737B2" w:rsidRPr="00921770" w:rsidRDefault="00C737B2" w:rsidP="00C737B2">
      <w:pPr>
        <w:spacing w:after="0" w:line="240" w:lineRule="auto"/>
      </w:pPr>
      <w:r w:rsidRPr="00921770">
        <w:br w:type="page"/>
      </w:r>
    </w:p>
    <w:p w14:paraId="4509343F" w14:textId="6CFFD5C3" w:rsidR="00C737B2" w:rsidRPr="00C737B2" w:rsidRDefault="00C737B2" w:rsidP="00C737B2">
      <w:pPr>
        <w:pStyle w:val="Titre2"/>
      </w:pPr>
      <w:bookmarkStart w:id="11" w:name="_Toc119914194"/>
      <w:r w:rsidRPr="00C737B2">
        <w:lastRenderedPageBreak/>
        <w:t>États financiers 2021-202</w:t>
      </w:r>
      <w:r w:rsidR="005B1817">
        <w:t>2</w:t>
      </w:r>
      <w:bookmarkEnd w:id="11"/>
    </w:p>
    <w:p w14:paraId="0D261F85" w14:textId="77777777" w:rsidR="00C737B2" w:rsidRPr="00921770" w:rsidRDefault="00C737B2" w:rsidP="00C737B2">
      <w:pPr>
        <w:pStyle w:val="Titre3-soustitre"/>
      </w:pPr>
      <w:bookmarkStart w:id="12" w:name="_Toc88567571"/>
      <w:r w:rsidRPr="00921770">
        <w:t>Produits et charges*</w:t>
      </w:r>
      <w:bookmarkEnd w:id="12"/>
    </w:p>
    <w:p w14:paraId="0A93E180" w14:textId="77777777" w:rsidR="00C737B2" w:rsidRPr="00921770" w:rsidRDefault="00C737B2" w:rsidP="00C737B2">
      <w:pPr>
        <w:rPr>
          <w:b/>
        </w:rPr>
      </w:pPr>
    </w:p>
    <w:p w14:paraId="663E971B" w14:textId="77777777" w:rsidR="00C737B2" w:rsidRPr="001A28D0" w:rsidRDefault="00C737B2" w:rsidP="00C737B2">
      <w:pPr>
        <w:rPr>
          <w:color w:val="9E1B64" w:themeColor="accent4"/>
          <w:sz w:val="28"/>
          <w:szCs w:val="28"/>
        </w:rPr>
      </w:pPr>
      <w:bookmarkStart w:id="13" w:name="_Toc88567572"/>
      <w:r w:rsidRPr="001A28D0">
        <w:rPr>
          <w:color w:val="9E1B64" w:themeColor="accent4"/>
          <w:sz w:val="28"/>
          <w:szCs w:val="28"/>
        </w:rPr>
        <w:t>Produits : 5 137 778 $</w:t>
      </w:r>
      <w:bookmarkStart w:id="14" w:name="_Toc88567573"/>
      <w:bookmarkEnd w:id="13"/>
    </w:p>
    <w:p w14:paraId="0A37DC13" w14:textId="77777777" w:rsidR="00C737B2" w:rsidRPr="00921770" w:rsidRDefault="00C737B2" w:rsidP="00C737B2">
      <w:pPr>
        <w:rPr>
          <w:b/>
        </w:rPr>
      </w:pPr>
      <w:bookmarkStart w:id="15" w:name="_Toc88567574"/>
      <w:r w:rsidRPr="00921770">
        <w:rPr>
          <w:b/>
        </w:rPr>
        <w:t>Subventions gouvernementales (financement) : 36%</w:t>
      </w:r>
      <w:bookmarkEnd w:id="15"/>
    </w:p>
    <w:p w14:paraId="1C0282A5" w14:textId="77777777" w:rsidR="00C737B2" w:rsidRPr="00921770" w:rsidRDefault="00C737B2" w:rsidP="00C737B2">
      <w:pPr>
        <w:pStyle w:val="Paragraphedeliste"/>
        <w:numPr>
          <w:ilvl w:val="0"/>
          <w:numId w:val="23"/>
        </w:numPr>
        <w:spacing w:before="120"/>
      </w:pPr>
      <w:r w:rsidRPr="00921770">
        <w:t>Québec : 26%</w:t>
      </w:r>
    </w:p>
    <w:p w14:paraId="275AC132" w14:textId="77777777" w:rsidR="00C737B2" w:rsidRPr="00921770" w:rsidRDefault="00C737B2" w:rsidP="00C737B2">
      <w:pPr>
        <w:pStyle w:val="Paragraphedeliste"/>
        <w:numPr>
          <w:ilvl w:val="0"/>
          <w:numId w:val="23"/>
        </w:numPr>
        <w:spacing w:before="120"/>
      </w:pPr>
      <w:r w:rsidRPr="00921770">
        <w:t>Montréal : 7%</w:t>
      </w:r>
    </w:p>
    <w:p w14:paraId="5FB2590E" w14:textId="77777777" w:rsidR="00C737B2" w:rsidRPr="00921770" w:rsidRDefault="00C737B2" w:rsidP="00C737B2">
      <w:pPr>
        <w:pStyle w:val="Paragraphedeliste"/>
        <w:numPr>
          <w:ilvl w:val="0"/>
          <w:numId w:val="23"/>
        </w:numPr>
        <w:spacing w:before="120"/>
      </w:pPr>
      <w:r w:rsidRPr="00921770">
        <w:t>Canada : 3%</w:t>
      </w:r>
    </w:p>
    <w:p w14:paraId="580F4946" w14:textId="77777777" w:rsidR="00C737B2" w:rsidRPr="00921770" w:rsidRDefault="00C737B2" w:rsidP="00C737B2">
      <w:r w:rsidRPr="00921770">
        <w:rPr>
          <w:b/>
        </w:rPr>
        <w:t>Subventions gouvernementales (redistribution) :</w:t>
      </w:r>
      <w:r w:rsidRPr="00921770">
        <w:t xml:space="preserve"> 34%</w:t>
      </w:r>
      <w:bookmarkEnd w:id="14"/>
    </w:p>
    <w:p w14:paraId="5D7ADE71" w14:textId="77777777" w:rsidR="00C737B2" w:rsidRPr="00921770" w:rsidRDefault="00C737B2" w:rsidP="00C737B2">
      <w:pPr>
        <w:pStyle w:val="Paragraphedeliste"/>
        <w:numPr>
          <w:ilvl w:val="0"/>
          <w:numId w:val="22"/>
        </w:numPr>
        <w:spacing w:before="120"/>
      </w:pPr>
      <w:r w:rsidRPr="00921770">
        <w:t>Québec : 19%</w:t>
      </w:r>
    </w:p>
    <w:p w14:paraId="4DB470FD" w14:textId="77777777" w:rsidR="00C737B2" w:rsidRPr="00921770" w:rsidRDefault="00C737B2" w:rsidP="00C737B2">
      <w:pPr>
        <w:pStyle w:val="Paragraphedeliste"/>
        <w:numPr>
          <w:ilvl w:val="0"/>
          <w:numId w:val="22"/>
        </w:numPr>
        <w:spacing w:before="120"/>
      </w:pPr>
      <w:r w:rsidRPr="00921770">
        <w:t>Montréal : 15%</w:t>
      </w:r>
      <w:r w:rsidRPr="00921770">
        <w:br/>
      </w:r>
    </w:p>
    <w:p w14:paraId="1E5F6EE2" w14:textId="77777777" w:rsidR="00C737B2" w:rsidRPr="00921770" w:rsidRDefault="00C737B2" w:rsidP="00C737B2">
      <w:bookmarkStart w:id="16" w:name="_Toc88567575"/>
      <w:r w:rsidRPr="00921770">
        <w:rPr>
          <w:b/>
        </w:rPr>
        <w:t>Commandites :</w:t>
      </w:r>
      <w:r w:rsidRPr="00921770">
        <w:t xml:space="preserve"> 14%</w:t>
      </w:r>
      <w:bookmarkEnd w:id="16"/>
    </w:p>
    <w:p w14:paraId="4E2D86D4" w14:textId="77777777" w:rsidR="00C737B2" w:rsidRPr="00921770" w:rsidRDefault="00C737B2" w:rsidP="00C737B2">
      <w:bookmarkStart w:id="17" w:name="_Toc88567576"/>
      <w:r w:rsidRPr="00921770">
        <w:rPr>
          <w:b/>
        </w:rPr>
        <w:t>Activités philanthropiques :</w:t>
      </w:r>
      <w:r w:rsidRPr="00921770">
        <w:t xml:space="preserve"> 6%</w:t>
      </w:r>
      <w:bookmarkEnd w:id="17"/>
    </w:p>
    <w:p w14:paraId="439A4BBB" w14:textId="77777777" w:rsidR="00C737B2" w:rsidRPr="00921770" w:rsidRDefault="00C737B2" w:rsidP="00C737B2">
      <w:bookmarkStart w:id="18" w:name="_Toc88567577"/>
      <w:r w:rsidRPr="00921770">
        <w:rPr>
          <w:b/>
        </w:rPr>
        <w:t>Partenariats :</w:t>
      </w:r>
      <w:r w:rsidRPr="00921770">
        <w:t xml:space="preserve"> </w:t>
      </w:r>
      <w:r>
        <w:t>2</w:t>
      </w:r>
      <w:r w:rsidRPr="00921770">
        <w:t>%</w:t>
      </w:r>
      <w:bookmarkEnd w:id="18"/>
    </w:p>
    <w:p w14:paraId="1158212C" w14:textId="77777777" w:rsidR="00C737B2" w:rsidRPr="00921770" w:rsidRDefault="00C737B2" w:rsidP="00C737B2">
      <w:bookmarkStart w:id="19" w:name="_Toc88567578"/>
      <w:r w:rsidRPr="00921770">
        <w:rPr>
          <w:b/>
        </w:rPr>
        <w:t>Autres revenus :</w:t>
      </w:r>
      <w:r w:rsidRPr="00921770">
        <w:t xml:space="preserve"> </w:t>
      </w:r>
      <w:r>
        <w:t>8</w:t>
      </w:r>
      <w:r w:rsidRPr="00921770">
        <w:t>%</w:t>
      </w:r>
      <w:bookmarkEnd w:id="19"/>
    </w:p>
    <w:p w14:paraId="7CFD5F76" w14:textId="77777777" w:rsidR="00C737B2" w:rsidRPr="00921770" w:rsidRDefault="00C737B2" w:rsidP="00C737B2">
      <w:pPr>
        <w:spacing w:after="0" w:line="240" w:lineRule="auto"/>
      </w:pPr>
      <w:r w:rsidRPr="00921770">
        <w:br w:type="page"/>
      </w:r>
    </w:p>
    <w:p w14:paraId="1F4420D7" w14:textId="77777777" w:rsidR="00C737B2" w:rsidRPr="00921770" w:rsidRDefault="00C737B2" w:rsidP="00C737B2"/>
    <w:p w14:paraId="13AC8C09" w14:textId="77777777" w:rsidR="00C737B2" w:rsidRPr="001A28D0" w:rsidRDefault="00C737B2" w:rsidP="00C737B2">
      <w:pPr>
        <w:rPr>
          <w:color w:val="9E1B64" w:themeColor="accent4"/>
          <w:sz w:val="28"/>
          <w:szCs w:val="28"/>
        </w:rPr>
      </w:pPr>
      <w:bookmarkStart w:id="20" w:name="_Toc88567579"/>
      <w:r w:rsidRPr="001A28D0">
        <w:rPr>
          <w:color w:val="9E1B64" w:themeColor="accent4"/>
          <w:sz w:val="28"/>
          <w:szCs w:val="28"/>
        </w:rPr>
        <w:t>Charges :</w:t>
      </w:r>
      <w:bookmarkEnd w:id="20"/>
      <w:r w:rsidRPr="001A28D0">
        <w:rPr>
          <w:color w:val="9E1B64" w:themeColor="accent4"/>
          <w:sz w:val="28"/>
          <w:szCs w:val="28"/>
        </w:rPr>
        <w:t xml:space="preserve"> 4 987 940 $</w:t>
      </w:r>
    </w:p>
    <w:p w14:paraId="5D84E406" w14:textId="77777777" w:rsidR="00C737B2" w:rsidRPr="00921770" w:rsidRDefault="00C737B2" w:rsidP="00C737B2">
      <w:bookmarkStart w:id="21" w:name="_Toc88567580"/>
      <w:r w:rsidRPr="00921770">
        <w:rPr>
          <w:b/>
        </w:rPr>
        <w:t>Transport et accompagnement :</w:t>
      </w:r>
      <w:r w:rsidRPr="00921770">
        <w:t xml:space="preserve"> 45%</w:t>
      </w:r>
      <w:bookmarkEnd w:id="21"/>
      <w:r w:rsidRPr="00921770">
        <w:t xml:space="preserve"> </w:t>
      </w:r>
    </w:p>
    <w:p w14:paraId="4E2CA135" w14:textId="77777777" w:rsidR="00C737B2" w:rsidRPr="00921770" w:rsidRDefault="00C737B2" w:rsidP="00C737B2">
      <w:bookmarkStart w:id="22" w:name="_Toc88567581"/>
      <w:r w:rsidRPr="00921770">
        <w:rPr>
          <w:b/>
        </w:rPr>
        <w:t>Salaires et charges sociales :</w:t>
      </w:r>
      <w:r w:rsidRPr="00921770">
        <w:t xml:space="preserve"> 31%</w:t>
      </w:r>
      <w:bookmarkEnd w:id="22"/>
      <w:r w:rsidRPr="00921770">
        <w:t xml:space="preserve"> </w:t>
      </w:r>
    </w:p>
    <w:p w14:paraId="21313EBB" w14:textId="77777777" w:rsidR="00C737B2" w:rsidRPr="00921770" w:rsidRDefault="00C737B2" w:rsidP="00C737B2">
      <w:r w:rsidRPr="00921770">
        <w:rPr>
          <w:b/>
        </w:rPr>
        <w:t>Matériel et installation :</w:t>
      </w:r>
      <w:r w:rsidRPr="00921770">
        <w:t xml:space="preserve"> </w:t>
      </w:r>
      <w:r w:rsidRPr="00FE1DA7">
        <w:t>10%</w:t>
      </w:r>
    </w:p>
    <w:p w14:paraId="7940428E" w14:textId="77777777" w:rsidR="00C737B2" w:rsidRPr="00921770" w:rsidRDefault="00C737B2" w:rsidP="00C737B2">
      <w:bookmarkStart w:id="23" w:name="_Toc88567582"/>
      <w:r w:rsidRPr="00921770">
        <w:rPr>
          <w:b/>
        </w:rPr>
        <w:t xml:space="preserve">Promotion </w:t>
      </w:r>
      <w:r w:rsidRPr="00921770">
        <w:t>: 6%</w:t>
      </w:r>
      <w:bookmarkEnd w:id="23"/>
    </w:p>
    <w:p w14:paraId="31462B63" w14:textId="77777777" w:rsidR="00C737B2" w:rsidRPr="00921770" w:rsidRDefault="00C737B2" w:rsidP="00C737B2">
      <w:bookmarkStart w:id="24" w:name="_Toc88567583"/>
      <w:r w:rsidRPr="00921770">
        <w:rPr>
          <w:b/>
        </w:rPr>
        <w:t>Services professionnels :</w:t>
      </w:r>
      <w:r w:rsidRPr="00921770">
        <w:t xml:space="preserve"> 6%</w:t>
      </w:r>
      <w:bookmarkEnd w:id="24"/>
    </w:p>
    <w:p w14:paraId="6BFB3AB9" w14:textId="77777777" w:rsidR="00C737B2" w:rsidRPr="00921770" w:rsidRDefault="00C737B2" w:rsidP="00C737B2">
      <w:bookmarkStart w:id="25" w:name="_Toc88567584"/>
      <w:r w:rsidRPr="00786FD4">
        <w:rPr>
          <w:b/>
        </w:rPr>
        <w:t>Frais de bureau et occupation, frais financiers</w:t>
      </w:r>
      <w:r w:rsidRPr="00921770">
        <w:t xml:space="preserve"> : 2%</w:t>
      </w:r>
      <w:bookmarkEnd w:id="25"/>
    </w:p>
    <w:p w14:paraId="2008A92B" w14:textId="77777777" w:rsidR="00C737B2" w:rsidRPr="00921770" w:rsidRDefault="00C737B2" w:rsidP="00C737B2"/>
    <w:p w14:paraId="074EA812" w14:textId="77777777" w:rsidR="00C737B2" w:rsidRPr="00921770" w:rsidRDefault="00C737B2" w:rsidP="00C737B2"/>
    <w:p w14:paraId="6F927F05" w14:textId="77777777" w:rsidR="00C737B2" w:rsidRPr="00921770" w:rsidRDefault="00C737B2" w:rsidP="00C737B2">
      <w:r w:rsidRPr="00921770">
        <w:t>*Ces chiffres présentent les produits et charges consolidés d’</w:t>
      </w:r>
      <w:proofErr w:type="spellStart"/>
      <w:r w:rsidRPr="00921770">
        <w:t>AlterGo</w:t>
      </w:r>
      <w:proofErr w:type="spellEnd"/>
      <w:r w:rsidRPr="00921770">
        <w:t xml:space="preserve">, Formation </w:t>
      </w:r>
      <w:proofErr w:type="spellStart"/>
      <w:r w:rsidRPr="00921770">
        <w:t>AlterGo</w:t>
      </w:r>
      <w:proofErr w:type="spellEnd"/>
      <w:r w:rsidRPr="00921770">
        <w:t xml:space="preserve"> et Défi sportif </w:t>
      </w:r>
      <w:proofErr w:type="spellStart"/>
      <w:r w:rsidRPr="00921770">
        <w:t>AlterGo</w:t>
      </w:r>
      <w:proofErr w:type="spellEnd"/>
      <w:r w:rsidRPr="00921770">
        <w:t>.</w:t>
      </w:r>
    </w:p>
    <w:p w14:paraId="621FE3C4" w14:textId="77777777" w:rsidR="00C737B2" w:rsidRPr="00921770" w:rsidRDefault="00C737B2" w:rsidP="00C737B2"/>
    <w:p w14:paraId="7C71C744" w14:textId="77777777" w:rsidR="00C737B2" w:rsidRPr="00921770" w:rsidRDefault="00C737B2" w:rsidP="00C737B2">
      <w:pPr>
        <w:spacing w:after="0" w:line="240" w:lineRule="auto"/>
      </w:pPr>
      <w:r w:rsidRPr="00921770">
        <w:br w:type="page"/>
      </w:r>
    </w:p>
    <w:p w14:paraId="33F67F94" w14:textId="77777777" w:rsidR="00C737B2" w:rsidRPr="001A28D0" w:rsidRDefault="00C737B2" w:rsidP="001A28D0">
      <w:pPr>
        <w:pStyle w:val="Titre1"/>
      </w:pPr>
      <w:bookmarkStart w:id="26" w:name="_Toc119914195"/>
      <w:proofErr w:type="spellStart"/>
      <w:r w:rsidRPr="001A28D0">
        <w:lastRenderedPageBreak/>
        <w:t>AlterGo</w:t>
      </w:r>
      <w:bookmarkEnd w:id="26"/>
      <w:proofErr w:type="spellEnd"/>
    </w:p>
    <w:p w14:paraId="12891E9F" w14:textId="77777777" w:rsidR="00C737B2" w:rsidRPr="00C737B2" w:rsidRDefault="00C737B2" w:rsidP="00C737B2">
      <w:pPr>
        <w:pStyle w:val="Titre2"/>
      </w:pPr>
      <w:bookmarkStart w:id="27" w:name="_Toc119914196"/>
      <w:r w:rsidRPr="00C737B2">
        <w:t>Leadership, concertation et collaboration</w:t>
      </w:r>
      <w:bookmarkEnd w:id="27"/>
    </w:p>
    <w:p w14:paraId="316862AC" w14:textId="77777777" w:rsidR="00C737B2" w:rsidRPr="00921770" w:rsidRDefault="00C737B2" w:rsidP="00C737B2">
      <w:r w:rsidRPr="00921770">
        <w:t xml:space="preserve">Comme inscrit profondément dans son ADN, </w:t>
      </w:r>
      <w:proofErr w:type="spellStart"/>
      <w:r w:rsidRPr="00921770">
        <w:t>AlterGo</w:t>
      </w:r>
      <w:proofErr w:type="spellEnd"/>
      <w:r w:rsidRPr="00921770">
        <w:t xml:space="preserve"> continue d’être un leader, de rassembler et de favoriser les collaborations. </w:t>
      </w:r>
    </w:p>
    <w:p w14:paraId="0C9E4112" w14:textId="77777777" w:rsidR="00C737B2" w:rsidRPr="00921770" w:rsidRDefault="00C737B2" w:rsidP="00C737B2">
      <w:r w:rsidRPr="00921770">
        <w:t xml:space="preserve">Afin de promouvoir l’accessibilité universelle et de permettre la pleine participation des personnes ayant une limitation fonctionnelle en utilisant les leviers du sport, du loisir et de la culture, </w:t>
      </w:r>
      <w:proofErr w:type="spellStart"/>
      <w:r w:rsidRPr="00921770">
        <w:t>AlterGo</w:t>
      </w:r>
      <w:proofErr w:type="spellEnd"/>
      <w:r w:rsidRPr="00921770">
        <w:t xml:space="preserve"> travaille notamment auprès des municipalités, </w:t>
      </w:r>
      <w:r>
        <w:t xml:space="preserve">des </w:t>
      </w:r>
      <w:r w:rsidRPr="00921770">
        <w:t xml:space="preserve">arrondissements et de différentes concertations. </w:t>
      </w:r>
    </w:p>
    <w:p w14:paraId="2E330830" w14:textId="0686B3FD" w:rsidR="00C737B2" w:rsidRPr="00921770" w:rsidRDefault="00C737B2" w:rsidP="00C737B2">
      <w:proofErr w:type="spellStart"/>
      <w:r w:rsidRPr="00921770">
        <w:t>AlterGo</w:t>
      </w:r>
      <w:proofErr w:type="spellEnd"/>
      <w:r w:rsidRPr="00921770">
        <w:t xml:space="preserve"> a notamment rencontré plusieurs élus montréalais, dont Josefina Blanco, responsable de l’accessibilité universelle au comité exécutif de la Ville de Montréal, afin de les sensibiliser aux enjeux rencontrés par les organismes de loisir et par les personnes ayant une limitation fonctionnelle dans l’accès à une offre de loisir, de sport et de culture locale et accessible.</w:t>
      </w:r>
    </w:p>
    <w:p w14:paraId="76CDD933" w14:textId="3E1AE589" w:rsidR="00C737B2" w:rsidRPr="00921770" w:rsidRDefault="00C737B2" w:rsidP="00C737B2">
      <w:proofErr w:type="spellStart"/>
      <w:r w:rsidRPr="00921770">
        <w:t>AlterGo</w:t>
      </w:r>
      <w:proofErr w:type="spellEnd"/>
      <w:r w:rsidRPr="00921770">
        <w:t xml:space="preserve"> a participé activement aux travaux du Chantier accessibilité universelle de la Ville de Montréal en siégeant sur son comité d’expertise et en participant à différents ateliers de travail et séances de consultation. La fine connaissance d’</w:t>
      </w:r>
      <w:proofErr w:type="spellStart"/>
      <w:r w:rsidRPr="00921770">
        <w:t>AlterGo</w:t>
      </w:r>
      <w:proofErr w:type="spellEnd"/>
      <w:r w:rsidRPr="00921770">
        <w:t xml:space="preserve"> du fonctionnement de la Ville de Montréal en matière d’accessibilité universelle, développée au fil des années et des collaborations, aura certainement contribué au diagnostic organisationnel piloté par la Ville.</w:t>
      </w:r>
    </w:p>
    <w:p w14:paraId="52126978" w14:textId="77777777" w:rsidR="00C737B2" w:rsidRPr="00921770" w:rsidRDefault="00C737B2" w:rsidP="00C737B2">
      <w:pPr>
        <w:spacing w:after="0"/>
      </w:pPr>
      <w:proofErr w:type="spellStart"/>
      <w:r w:rsidRPr="00921770">
        <w:t>AlterGo</w:t>
      </w:r>
      <w:proofErr w:type="spellEnd"/>
      <w:r w:rsidRPr="00921770">
        <w:t xml:space="preserve"> a également participé :</w:t>
      </w:r>
    </w:p>
    <w:p w14:paraId="276508D2" w14:textId="12D77F43" w:rsidR="00C737B2" w:rsidRPr="00921770" w:rsidRDefault="00C737B2" w:rsidP="00C737B2">
      <w:pPr>
        <w:pStyle w:val="Puce"/>
      </w:pPr>
      <w:r w:rsidRPr="00921770">
        <w:t xml:space="preserve">Au comité </w:t>
      </w:r>
      <w:r w:rsidR="00E35252">
        <w:t>M</w:t>
      </w:r>
      <w:r w:rsidRPr="00921770">
        <w:t xml:space="preserve">unicipalité amie des aînés (MADA) de la ville de </w:t>
      </w:r>
      <w:proofErr w:type="spellStart"/>
      <w:r w:rsidRPr="00921770">
        <w:t>Kirkland</w:t>
      </w:r>
      <w:proofErr w:type="spellEnd"/>
      <w:r w:rsidRPr="00921770">
        <w:t xml:space="preserve"> en vue de la création d’une politique pour les personnes aînées et l’accessibilité universelle;</w:t>
      </w:r>
    </w:p>
    <w:p w14:paraId="6A102D2A" w14:textId="77777777" w:rsidR="00C737B2" w:rsidRPr="00921770" w:rsidRDefault="00C737B2" w:rsidP="00C737B2">
      <w:pPr>
        <w:pStyle w:val="Puce"/>
      </w:pPr>
      <w:r w:rsidRPr="00921770">
        <w:t>À une consultation avec la Ville de Pointe-Claire sur son plan d’action inclusion et diversité;</w:t>
      </w:r>
    </w:p>
    <w:p w14:paraId="09A18C0A" w14:textId="77777777" w:rsidR="00C737B2" w:rsidRPr="00921770" w:rsidRDefault="00C737B2" w:rsidP="00C737B2">
      <w:pPr>
        <w:pStyle w:val="Puce"/>
      </w:pPr>
      <w:r w:rsidRPr="00921770">
        <w:t xml:space="preserve">Au comité </w:t>
      </w:r>
      <w:proofErr w:type="spellStart"/>
      <w:r w:rsidRPr="00921770">
        <w:t>aviseur</w:t>
      </w:r>
      <w:proofErr w:type="spellEnd"/>
      <w:r w:rsidRPr="00921770">
        <w:t xml:space="preserve"> du Réseau des amis des parcs de Montréal pour le développement des priorités pour 2022;</w:t>
      </w:r>
    </w:p>
    <w:p w14:paraId="1585FEB4" w14:textId="77777777" w:rsidR="00C737B2" w:rsidRPr="00921770" w:rsidRDefault="00C737B2" w:rsidP="00C737B2">
      <w:pPr>
        <w:pStyle w:val="Puce"/>
      </w:pPr>
      <w:r w:rsidRPr="00921770">
        <w:t>À la communauté de pratique sur l’accessibilité universelle dans les a</w:t>
      </w:r>
      <w:r>
        <w:t>rts de la scène initiée par le T</w:t>
      </w:r>
      <w:r w:rsidRPr="00921770">
        <w:t>héâtre du Rideau Vert;</w:t>
      </w:r>
    </w:p>
    <w:p w14:paraId="5088F32A" w14:textId="77777777" w:rsidR="00C737B2" w:rsidRPr="00921770" w:rsidRDefault="00C737B2" w:rsidP="00C737B2">
      <w:pPr>
        <w:pStyle w:val="Puce"/>
      </w:pPr>
      <w:r w:rsidRPr="00921770">
        <w:t>Aux phases de développement du projet d’Espace participatif du Centre de réadaptation Gingras-Lindsay;</w:t>
      </w:r>
    </w:p>
    <w:p w14:paraId="30E57FCE" w14:textId="77777777" w:rsidR="00C737B2" w:rsidRPr="00921770" w:rsidRDefault="00C737B2" w:rsidP="00C737B2">
      <w:pPr>
        <w:pStyle w:val="Puce"/>
      </w:pPr>
      <w:r w:rsidRPr="00921770">
        <w:t>À la table nationale sur la formation et sensibilisation.</w:t>
      </w:r>
    </w:p>
    <w:p w14:paraId="6F64CABD" w14:textId="7BB3B0B1" w:rsidR="00C737B2" w:rsidRPr="00921770" w:rsidRDefault="00C737B2" w:rsidP="00C737B2">
      <w:r w:rsidRPr="00E9752C">
        <w:t xml:space="preserve">Le dossier des camps de jour en est un qui est très important pour </w:t>
      </w:r>
      <w:proofErr w:type="spellStart"/>
      <w:r w:rsidRPr="00E9752C">
        <w:t>AlterGo</w:t>
      </w:r>
      <w:proofErr w:type="spellEnd"/>
      <w:r w:rsidRPr="00E9752C">
        <w:t>, qui fait preuve de leadership afin d’améliorer les collaborations et la concertation, pour ainsi favoriser l’inclusion au sein de ceux-ci</w:t>
      </w:r>
      <w:r w:rsidRPr="00921770">
        <w:t>. Cette a</w:t>
      </w:r>
      <w:r>
        <w:t xml:space="preserve">nnée, l’organisation a </w:t>
      </w:r>
      <w:r>
        <w:lastRenderedPageBreak/>
        <w:t>piloté le</w:t>
      </w:r>
      <w:r w:rsidRPr="00921770">
        <w:t xml:space="preserve"> projet « Actions concertées pour des camps de jour inclusifs », </w:t>
      </w:r>
      <w:r w:rsidR="00CC55F1">
        <w:t>aux côtés du</w:t>
      </w:r>
      <w:r w:rsidRPr="00921770">
        <w:t xml:space="preserve"> Service de la diversité et </w:t>
      </w:r>
      <w:r w:rsidR="00CC55F1">
        <w:t>de l’inclusion sociale (SDIS), de</w:t>
      </w:r>
      <w:r w:rsidRPr="00921770">
        <w:t xml:space="preserve"> la Ville de Montréal, </w:t>
      </w:r>
      <w:r w:rsidR="00CC55F1">
        <w:t xml:space="preserve">du Comité régional pour l’autisme et la déficience intellectuelle (CRADI), de </w:t>
      </w:r>
      <w:proofErr w:type="spellStart"/>
      <w:r w:rsidR="00CC55F1">
        <w:t>DéPhy</w:t>
      </w:r>
      <w:proofErr w:type="spellEnd"/>
      <w:r w:rsidR="00CC55F1">
        <w:t xml:space="preserve"> Montréal, de Sport et Loisir de l’Île de Montréal (</w:t>
      </w:r>
      <w:r w:rsidRPr="00921770">
        <w:t>SLIM</w:t>
      </w:r>
      <w:r w:rsidR="00CC55F1">
        <w:t>)</w:t>
      </w:r>
      <w:r w:rsidRPr="00921770">
        <w:t xml:space="preserve"> et </w:t>
      </w:r>
      <w:r w:rsidR="00CC55F1">
        <w:t>d</w:t>
      </w:r>
      <w:r w:rsidRPr="00921770">
        <w:t xml:space="preserve">es 5 CIUSSS de l’Île de Montréal, afin de mieux documenter la réalité et les besoins dans les camps de jour. Ces travaux permettront de faire des recommandations afin d’améliorer l’offre de service. </w:t>
      </w:r>
    </w:p>
    <w:p w14:paraId="08C2AAC0" w14:textId="77777777" w:rsidR="00C737B2" w:rsidRPr="00921770" w:rsidRDefault="00C737B2" w:rsidP="00C737B2">
      <w:r w:rsidRPr="00921770">
        <w:t xml:space="preserve">Sur la scène provinciale, </w:t>
      </w:r>
      <w:proofErr w:type="spellStart"/>
      <w:r w:rsidRPr="00921770">
        <w:t>AlterGo</w:t>
      </w:r>
      <w:proofErr w:type="spellEnd"/>
      <w:r w:rsidRPr="00921770">
        <w:t xml:space="preserve"> continue de piloter les travaux du comité d’orientation des Instances régionales responsables du loisir pour les personnes handicapées (IRLPH). Ce comité a pour objectif d’orienter les actions du réseau et de favoriser les représentations auprès de ses partenaires provinciaux. Ces travaux ont mené à la tenue d’un </w:t>
      </w:r>
      <w:r>
        <w:t>événement</w:t>
      </w:r>
      <w:r w:rsidRPr="00921770">
        <w:t xml:space="preserve"> de partage entre les IRLPH afin de développer de meilleurs liens de collaboration, ainsi qu’à une entente sur la représentation avec l’Association québécoise pour le loisir des personnes handicapées. Ces changements importants permettront d’améliorer l’impact de nos organisations au bénéfice de tous les Québécois. </w:t>
      </w:r>
    </w:p>
    <w:p w14:paraId="2F1D456B" w14:textId="77777777" w:rsidR="00C737B2" w:rsidRPr="00921770" w:rsidRDefault="00C737B2" w:rsidP="00C737B2">
      <w:pPr>
        <w:rPr>
          <w:highlight w:val="yellow"/>
        </w:rPr>
      </w:pPr>
      <w:r w:rsidRPr="00921770">
        <w:t xml:space="preserve">Enfin, </w:t>
      </w:r>
      <w:proofErr w:type="spellStart"/>
      <w:r w:rsidRPr="00921770">
        <w:t>AlterGo</w:t>
      </w:r>
      <w:proofErr w:type="spellEnd"/>
      <w:r w:rsidRPr="00921770">
        <w:t xml:space="preserve"> continue d’exercer son leadership par des prises de parole publiques pour mettre de l’avant les enjeux liés à l’accessibilité universelle.</w:t>
      </w:r>
    </w:p>
    <w:p w14:paraId="10FCE028" w14:textId="77777777" w:rsidR="00C737B2" w:rsidRPr="00921770" w:rsidRDefault="00C737B2" w:rsidP="00C737B2">
      <w:pPr>
        <w:rPr>
          <w:highlight w:val="yellow"/>
        </w:rPr>
      </w:pPr>
      <w:r w:rsidRPr="00921770">
        <w:rPr>
          <w:highlight w:val="yellow"/>
        </w:rPr>
        <w:br w:type="page"/>
      </w:r>
    </w:p>
    <w:p w14:paraId="5030208B" w14:textId="77777777" w:rsidR="00C737B2" w:rsidRPr="00C737B2" w:rsidRDefault="00C737B2" w:rsidP="00C737B2">
      <w:pPr>
        <w:pStyle w:val="Titre2"/>
      </w:pPr>
      <w:bookmarkStart w:id="28" w:name="_Toc119914197"/>
      <w:r w:rsidRPr="00C737B2">
        <w:lastRenderedPageBreak/>
        <w:t>Service-conseil et accompagnement</w:t>
      </w:r>
      <w:bookmarkEnd w:id="28"/>
    </w:p>
    <w:p w14:paraId="615D4F4F" w14:textId="77777777" w:rsidR="00C737B2" w:rsidRPr="00921770" w:rsidRDefault="00C737B2" w:rsidP="00C737B2">
      <w:r w:rsidRPr="00921770">
        <w:t xml:space="preserve">Cette année, </w:t>
      </w:r>
      <w:proofErr w:type="spellStart"/>
      <w:r w:rsidRPr="00921770">
        <w:t>AlterGo</w:t>
      </w:r>
      <w:proofErr w:type="spellEnd"/>
      <w:r w:rsidRPr="00921770">
        <w:t xml:space="preserve"> a accompagné plusieurs services ou arrondissement</w:t>
      </w:r>
      <w:r>
        <w:t>s</w:t>
      </w:r>
      <w:r w:rsidRPr="00921770">
        <w:t xml:space="preserve"> de la Ville de Montréal dans le développement de leurs pratiques en accessibilité universelle grâce au Fonds dédié au</w:t>
      </w:r>
      <w:r>
        <w:t>x</w:t>
      </w:r>
      <w:r w:rsidRPr="00921770">
        <w:t xml:space="preserve"> projets en accessibilité universelle</w:t>
      </w:r>
      <w:r>
        <w:t>.</w:t>
      </w:r>
    </w:p>
    <w:p w14:paraId="53B8693B" w14:textId="5A108787" w:rsidR="00C737B2" w:rsidRPr="00921770" w:rsidRDefault="00C737B2" w:rsidP="00C737B2">
      <w:r w:rsidRPr="00921770">
        <w:t xml:space="preserve">Collaboratrice de longue date, la direction des bibliothèques a à nouveau fait appel à </w:t>
      </w:r>
      <w:proofErr w:type="spellStart"/>
      <w:r w:rsidRPr="00921770">
        <w:t>AlterGo</w:t>
      </w:r>
      <w:proofErr w:type="spellEnd"/>
      <w:r w:rsidRPr="00921770">
        <w:t xml:space="preserve">, notamment pour l’organisation du </w:t>
      </w:r>
      <w:hyperlink r:id="rId8" w:history="1">
        <w:r w:rsidRPr="00921770">
          <w:rPr>
            <w:rStyle w:val="Lienhypertexte"/>
          </w:rPr>
          <w:t>mois de l’accessibilité universelle dans les bibliothèques</w:t>
        </w:r>
      </w:hyperlink>
      <w:r w:rsidRPr="00921770">
        <w:t>, mais aussi pour l’amélioration de l’accessibilité universelle des communications de la direction.</w:t>
      </w:r>
    </w:p>
    <w:p w14:paraId="64A9ECF9" w14:textId="67FBB54E" w:rsidR="00C737B2" w:rsidRPr="00921770" w:rsidRDefault="00C737B2" w:rsidP="00C737B2">
      <w:r w:rsidRPr="00921770">
        <w:t xml:space="preserve">Des efforts ont également été déployés auprès de l’équipe du </w:t>
      </w:r>
      <w:hyperlink r:id="rId9" w:history="1">
        <w:r w:rsidRPr="00921770">
          <w:rPr>
            <w:rStyle w:val="Lienhypertexte"/>
          </w:rPr>
          <w:t>Service des grands parcs, du Mont-Royal et des sports</w:t>
        </w:r>
      </w:hyperlink>
      <w:r w:rsidRPr="00921770">
        <w:t xml:space="preserve"> pour identifier des moyens de rendre les parcs plus accessibles par leur programmation, leur communication, leur signalisation et leur accessibilité en transport adapté.</w:t>
      </w:r>
    </w:p>
    <w:p w14:paraId="65F505EA" w14:textId="3431339A" w:rsidR="00C737B2" w:rsidRPr="00921770" w:rsidRDefault="00C737B2" w:rsidP="00C737B2">
      <w:r w:rsidRPr="00921770">
        <w:t>Les travaux réalisés avec l’</w:t>
      </w:r>
      <w:hyperlink r:id="rId10" w:history="1">
        <w:r w:rsidRPr="00921770">
          <w:rPr>
            <w:rStyle w:val="Lienhypertexte"/>
          </w:rPr>
          <w:t>arrondissement Saint-Léonard</w:t>
        </w:r>
      </w:hyperlink>
      <w:r w:rsidRPr="00921770">
        <w:t xml:space="preserve"> ont permis de faire une proposition de plan d’action pour l’accessibilité universell</w:t>
      </w:r>
      <w:r w:rsidR="00DC1BDA">
        <w:t>e du loisir de l’arrondissement</w:t>
      </w:r>
      <w:r w:rsidRPr="00921770">
        <w:t xml:space="preserve"> en tenant compte des politiques, de l’information disponible et des propositions des citoyens.  </w:t>
      </w:r>
    </w:p>
    <w:p w14:paraId="03F0CCB6" w14:textId="3AB771B0" w:rsidR="00C737B2" w:rsidRPr="00921770" w:rsidRDefault="00C737B2" w:rsidP="00C737B2">
      <w:pPr>
        <w:pStyle w:val="Paragraphedeliste"/>
        <w:numPr>
          <w:ilvl w:val="0"/>
          <w:numId w:val="0"/>
        </w:numPr>
      </w:pPr>
      <w:proofErr w:type="spellStart"/>
      <w:r w:rsidRPr="00921770">
        <w:t>AlterGo</w:t>
      </w:r>
      <w:proofErr w:type="spellEnd"/>
      <w:r w:rsidRPr="00921770">
        <w:t xml:space="preserve"> a également travaillé au développement d’une formation portant sur les activités de loisir inclusives avec l’</w:t>
      </w:r>
      <w:hyperlink r:id="rId11" w:history="1">
        <w:r w:rsidRPr="00921770">
          <w:rPr>
            <w:rStyle w:val="Lienhypertexte"/>
          </w:rPr>
          <w:t>arrondissement Verdun</w:t>
        </w:r>
      </w:hyperlink>
      <w:r w:rsidRPr="00921770">
        <w:t xml:space="preserve">. S’adressant aux intervenants </w:t>
      </w:r>
      <w:r>
        <w:t>en</w:t>
      </w:r>
      <w:r w:rsidRPr="00921770">
        <w:t xml:space="preserve"> loisir, cette formation a pour objectif de les outiller pour qu’ils soient en mesure d’offrir un modèle plus inclusif d’activités </w:t>
      </w:r>
      <w:r w:rsidRPr="00921770">
        <w:rPr>
          <w:szCs w:val="24"/>
        </w:rPr>
        <w:t>afin que tous les citoyens puissent pratiquer un loisir, peu importe leur limitation fonctionnelle</w:t>
      </w:r>
      <w:r w:rsidRPr="00921770">
        <w:t>. Ce projet devrait aboutir en 2023.</w:t>
      </w:r>
    </w:p>
    <w:p w14:paraId="47EA0868" w14:textId="77777777" w:rsidR="00C737B2" w:rsidRPr="00921770" w:rsidRDefault="00C737B2" w:rsidP="00C737B2">
      <w:pPr>
        <w:pStyle w:val="Paragraphedeliste"/>
        <w:numPr>
          <w:ilvl w:val="0"/>
          <w:numId w:val="0"/>
        </w:numPr>
      </w:pPr>
    </w:p>
    <w:p w14:paraId="785150A6" w14:textId="7E93CC82" w:rsidR="00C737B2" w:rsidRPr="00921770" w:rsidRDefault="00C737B2" w:rsidP="00C737B2">
      <w:pPr>
        <w:pStyle w:val="Paragraphedeliste"/>
        <w:numPr>
          <w:ilvl w:val="0"/>
          <w:numId w:val="0"/>
        </w:numPr>
      </w:pPr>
      <w:r w:rsidRPr="00921770">
        <w:t xml:space="preserve">D’autres projets sont également en cours avec les arrondissements </w:t>
      </w:r>
      <w:hyperlink r:id="rId12" w:history="1">
        <w:r w:rsidRPr="00921770">
          <w:rPr>
            <w:rStyle w:val="Lienhypertexte"/>
          </w:rPr>
          <w:t>Montréal-Nord</w:t>
        </w:r>
      </w:hyperlink>
      <w:r w:rsidRPr="00921770">
        <w:t xml:space="preserve"> et  Saint-Léonard. Une analyse de la participation des personnes ayant une limitation fonctionnelle à la période des questions pour le conseil municipal a également déjà été réalisée pour </w:t>
      </w:r>
      <w:hyperlink r:id="rId13" w:history="1">
        <w:r w:rsidRPr="00921770">
          <w:rPr>
            <w:rStyle w:val="Lienhypertexte"/>
          </w:rPr>
          <w:t>le service du Greffe</w:t>
        </w:r>
      </w:hyperlink>
      <w:r w:rsidRPr="00921770">
        <w:t xml:space="preserve">. </w:t>
      </w:r>
    </w:p>
    <w:p w14:paraId="628FEC76" w14:textId="394238D7" w:rsidR="00C737B2" w:rsidRPr="00921770" w:rsidRDefault="00C737B2" w:rsidP="00C737B2">
      <w:r w:rsidRPr="00921770">
        <w:t xml:space="preserve">Enfin, le </w:t>
      </w:r>
      <w:hyperlink r:id="rId14" w:history="1">
        <w:r w:rsidRPr="00921770">
          <w:rPr>
            <w:rStyle w:val="Lienhypertexte"/>
          </w:rPr>
          <w:t>Conseil des Montréalaises</w:t>
        </w:r>
      </w:hyperlink>
      <w:r w:rsidRPr="00921770">
        <w:t xml:space="preserve"> a mandaté </w:t>
      </w:r>
      <w:proofErr w:type="spellStart"/>
      <w:r w:rsidRPr="00921770">
        <w:t>AlterGo</w:t>
      </w:r>
      <w:proofErr w:type="spellEnd"/>
      <w:r w:rsidRPr="00921770">
        <w:t xml:space="preserve"> afin de l’accompagner dans le développement d’une politique en accessibilité universelle. Cette politique lui permettra d’intégrer les principes d’accessibilité universelle et d’inclusion dans ses pratiques. </w:t>
      </w:r>
    </w:p>
    <w:p w14:paraId="466F43F5" w14:textId="77777777" w:rsidR="00C737B2" w:rsidRPr="00C737B2" w:rsidRDefault="00C737B2" w:rsidP="00C737B2">
      <w:pPr>
        <w:pStyle w:val="Titre2"/>
      </w:pPr>
      <w:bookmarkStart w:id="29" w:name="_Toc119914198"/>
      <w:r w:rsidRPr="00C737B2">
        <w:lastRenderedPageBreak/>
        <w:t>Programmes de soutien financier</w:t>
      </w:r>
      <w:bookmarkEnd w:id="29"/>
    </w:p>
    <w:p w14:paraId="358EE6B8" w14:textId="6F2B7012" w:rsidR="00C737B2" w:rsidRPr="00921770" w:rsidRDefault="00CC2715" w:rsidP="00C737B2">
      <w:pPr>
        <w:pStyle w:val="Titre3-soustitre"/>
      </w:pPr>
      <w:hyperlink r:id="rId15" w:history="1">
        <w:r w:rsidR="00C737B2" w:rsidRPr="00921770">
          <w:rPr>
            <w:rStyle w:val="Lienhypertexte"/>
            <w:b w:val="0"/>
          </w:rPr>
          <w:t>PALÎM</w:t>
        </w:r>
      </w:hyperlink>
    </w:p>
    <w:p w14:paraId="4635FD15" w14:textId="77777777" w:rsidR="00C737B2" w:rsidRPr="00921770" w:rsidRDefault="00C737B2" w:rsidP="00C737B2">
      <w:r w:rsidRPr="00921770">
        <w:t>Le programme d’accompagnement en loisir de l’île de Montréal (PALÎM) vise à favoriser la participation des personnes ayant une limitation fonctionnelle aux activités de sport, loisir et culture.</w:t>
      </w:r>
    </w:p>
    <w:p w14:paraId="203AD91C" w14:textId="77777777" w:rsidR="00C737B2" w:rsidRPr="00921770" w:rsidRDefault="00C737B2" w:rsidP="00C737B2">
      <w:r w:rsidRPr="00921770">
        <w:t>Le retour à la normale s’est fait sentir pour cette édition 2021-2022 du programme. Il y a encore eu quelques incertitudes causées par la situation sanitaire, mais le nombre de demandes reçues a augmenté par rapport à l’édition précédente (29 de plus).</w:t>
      </w:r>
    </w:p>
    <w:p w14:paraId="0CA7CFC8" w14:textId="77777777" w:rsidR="00C737B2" w:rsidRPr="00921770" w:rsidRDefault="00C737B2" w:rsidP="00C737B2">
      <w:r w:rsidRPr="00921770">
        <w:t xml:space="preserve">Plusieurs changements se sont opérés au niveau de la gestion administrative du programme et la réaction des organismes demandeurs est positive. Des formulaires personnalisés, un service client plus efficace, des redditions de </w:t>
      </w:r>
      <w:r w:rsidRPr="00D40355">
        <w:t>comptes simplifiées ont</w:t>
      </w:r>
      <w:r w:rsidRPr="00921770">
        <w:t xml:space="preserve"> entre autres permis de dégager plus de temps pour rendre des services de qualité aux Montréalais.</w:t>
      </w:r>
    </w:p>
    <w:p w14:paraId="1CDADF82" w14:textId="77777777" w:rsidR="00C737B2" w:rsidRPr="00921770" w:rsidRDefault="00C737B2" w:rsidP="00FD6F5C">
      <w:pPr>
        <w:pStyle w:val="Puce"/>
      </w:pPr>
      <w:r w:rsidRPr="00FD6F5C">
        <w:rPr>
          <w:b/>
        </w:rPr>
        <w:t>Budget disponible</w:t>
      </w:r>
      <w:r w:rsidRPr="00921770">
        <w:t> : 2</w:t>
      </w:r>
      <w:r w:rsidRPr="00921770">
        <w:rPr>
          <w:rFonts w:cs="Arial"/>
        </w:rPr>
        <w:t> </w:t>
      </w:r>
      <w:r w:rsidRPr="00921770">
        <w:t>283</w:t>
      </w:r>
      <w:r w:rsidRPr="00921770">
        <w:rPr>
          <w:rFonts w:cs="Arial"/>
        </w:rPr>
        <w:t> </w:t>
      </w:r>
      <w:r w:rsidRPr="00921770">
        <w:t>172,28</w:t>
      </w:r>
      <w:r w:rsidRPr="00921770">
        <w:rPr>
          <w:rFonts w:cs="Lato"/>
        </w:rPr>
        <w:t> </w:t>
      </w:r>
      <w:r w:rsidRPr="00921770">
        <w:t>$</w:t>
      </w:r>
    </w:p>
    <w:p w14:paraId="13BD4C61" w14:textId="77777777" w:rsidR="00C737B2" w:rsidRPr="00921770" w:rsidRDefault="00C737B2" w:rsidP="00FD6F5C">
      <w:pPr>
        <w:pStyle w:val="Puce"/>
      </w:pPr>
      <w:r w:rsidRPr="00FD6F5C">
        <w:rPr>
          <w:b/>
        </w:rPr>
        <w:t>Organisations soutenues</w:t>
      </w:r>
      <w:r w:rsidRPr="00921770">
        <w:t> : 107</w:t>
      </w:r>
    </w:p>
    <w:p w14:paraId="6027EA05" w14:textId="77777777" w:rsidR="00C737B2" w:rsidRPr="00921770" w:rsidRDefault="00C737B2" w:rsidP="00FD6F5C">
      <w:pPr>
        <w:pStyle w:val="Puce"/>
      </w:pPr>
      <w:r w:rsidRPr="00FD6F5C">
        <w:rPr>
          <w:b/>
        </w:rPr>
        <w:t>Nombre d’heures d’accompagnement financées</w:t>
      </w:r>
      <w:r w:rsidRPr="00921770">
        <w:t> : 244</w:t>
      </w:r>
      <w:r w:rsidRPr="00921770">
        <w:rPr>
          <w:rFonts w:cs="Arial"/>
        </w:rPr>
        <w:t> </w:t>
      </w:r>
      <w:r w:rsidRPr="00921770">
        <w:t>904</w:t>
      </w:r>
    </w:p>
    <w:p w14:paraId="7649B846" w14:textId="77777777" w:rsidR="00C737B2" w:rsidRPr="00921770" w:rsidRDefault="00C737B2" w:rsidP="00FD6F5C">
      <w:pPr>
        <w:pStyle w:val="Puce"/>
      </w:pPr>
      <w:r w:rsidRPr="00FD6F5C">
        <w:rPr>
          <w:b/>
        </w:rPr>
        <w:t>Nombre de participants qui ont bénéficié du programme</w:t>
      </w:r>
      <w:r w:rsidRPr="00921770">
        <w:t> : 1</w:t>
      </w:r>
      <w:r w:rsidRPr="00921770">
        <w:rPr>
          <w:rFonts w:cs="Arial"/>
        </w:rPr>
        <w:t> </w:t>
      </w:r>
      <w:r w:rsidRPr="00921770">
        <w:t>847</w:t>
      </w:r>
    </w:p>
    <w:p w14:paraId="052F5C4E" w14:textId="77777777" w:rsidR="00C737B2" w:rsidRPr="00921770" w:rsidRDefault="00C737B2" w:rsidP="00FD6F5C">
      <w:pPr>
        <w:pStyle w:val="Puce"/>
      </w:pPr>
      <w:r w:rsidRPr="00FD6F5C">
        <w:rPr>
          <w:b/>
        </w:rPr>
        <w:t>Nombre d’accompagnateurs embauchés grâce au soutien</w:t>
      </w:r>
      <w:r w:rsidRPr="00921770">
        <w:t> : 814</w:t>
      </w:r>
    </w:p>
    <w:p w14:paraId="04F4CE04" w14:textId="6638C1EE" w:rsidR="00C737B2" w:rsidRPr="00921770" w:rsidRDefault="00CC2715" w:rsidP="00C737B2">
      <w:pPr>
        <w:pStyle w:val="Titre3-soustitre"/>
      </w:pPr>
      <w:hyperlink r:id="rId16" w:history="1">
        <w:r w:rsidR="00C737B2" w:rsidRPr="00921770">
          <w:rPr>
            <w:rStyle w:val="Lienhypertexte"/>
            <w:b w:val="0"/>
          </w:rPr>
          <w:t>PANAM</w:t>
        </w:r>
      </w:hyperlink>
    </w:p>
    <w:p w14:paraId="3E903357" w14:textId="77777777" w:rsidR="00C737B2" w:rsidRPr="00921770" w:rsidRDefault="00C737B2" w:rsidP="00C737B2">
      <w:r w:rsidRPr="00921770">
        <w:t>Ce programme de reconnaissance et de soutien financier de la Ville de Montréal a été mis en place pour reconnaître l’apport inestimable des organismes spécialisés à l’offre de services en sport, loisir et culture pour les Montréalais ayant une limitation fonctionnelle. Il vise également à les soutenir financièrement pour améliorer l’accès aux activités de sport, loisir et culture.</w:t>
      </w:r>
    </w:p>
    <w:p w14:paraId="3D0E59D0" w14:textId="77777777" w:rsidR="00C737B2" w:rsidRPr="00921770" w:rsidRDefault="00C737B2" w:rsidP="00C737B2">
      <w:r w:rsidRPr="00921770">
        <w:t>L’impact des mesures sanita</w:t>
      </w:r>
      <w:r>
        <w:t>ires sur l’offre de loisir a été observé</w:t>
      </w:r>
      <w:r w:rsidRPr="00921770">
        <w:t xml:space="preserve"> puisque la période des activités à l’étude s’étalait du 1</w:t>
      </w:r>
      <w:r w:rsidRPr="00921770">
        <w:rPr>
          <w:vertAlign w:val="superscript"/>
        </w:rPr>
        <w:t>er</w:t>
      </w:r>
      <w:r w:rsidRPr="00921770">
        <w:t> avril 2020 au 31 mars 2021. Seulement 23 % des services habituels ont pu être rendus, ce qui a eu pour effet de largement diminuer le nombre d’heures d’activités soutenues en comparaison aux années précédentes.</w:t>
      </w:r>
    </w:p>
    <w:p w14:paraId="6A9845CB" w14:textId="77777777" w:rsidR="00C737B2" w:rsidRPr="00921770" w:rsidRDefault="00C737B2" w:rsidP="00FD6F5C">
      <w:pPr>
        <w:pStyle w:val="Puce"/>
      </w:pPr>
      <w:r w:rsidRPr="00FD6F5C">
        <w:rPr>
          <w:b/>
        </w:rPr>
        <w:t>Montant distribué aux organismes</w:t>
      </w:r>
      <w:r w:rsidRPr="00921770">
        <w:t> : 235</w:t>
      </w:r>
      <w:r w:rsidRPr="00921770">
        <w:rPr>
          <w:rFonts w:cs="Arial"/>
        </w:rPr>
        <w:t> </w:t>
      </w:r>
      <w:r w:rsidRPr="00921770">
        <w:t>000</w:t>
      </w:r>
      <w:r w:rsidRPr="00921770">
        <w:rPr>
          <w:rFonts w:cs="Lato"/>
        </w:rPr>
        <w:t> </w:t>
      </w:r>
      <w:r w:rsidRPr="00921770">
        <w:t>$</w:t>
      </w:r>
    </w:p>
    <w:p w14:paraId="6EBA76A7" w14:textId="77777777" w:rsidR="00C737B2" w:rsidRPr="00921770" w:rsidRDefault="00C737B2" w:rsidP="00FD6F5C">
      <w:pPr>
        <w:pStyle w:val="Puce"/>
      </w:pPr>
      <w:r w:rsidRPr="00FD6F5C">
        <w:rPr>
          <w:b/>
        </w:rPr>
        <w:t>Nombre d’organismes soutenus financièrement</w:t>
      </w:r>
      <w:r w:rsidRPr="00921770">
        <w:t> : 23</w:t>
      </w:r>
    </w:p>
    <w:p w14:paraId="0266D2D1" w14:textId="77777777" w:rsidR="00C737B2" w:rsidRPr="00921770" w:rsidRDefault="00C737B2" w:rsidP="00FD6F5C">
      <w:pPr>
        <w:pStyle w:val="Puce"/>
      </w:pPr>
      <w:r w:rsidRPr="00FD6F5C">
        <w:rPr>
          <w:b/>
        </w:rPr>
        <w:t>Nombre d’organismes reconnus</w:t>
      </w:r>
      <w:r w:rsidRPr="00921770">
        <w:t> : 31</w:t>
      </w:r>
    </w:p>
    <w:p w14:paraId="3DB25000" w14:textId="32E2B683" w:rsidR="00C737B2" w:rsidRPr="00921770" w:rsidRDefault="00C737B2" w:rsidP="00FD6F5C">
      <w:pPr>
        <w:pStyle w:val="Puce"/>
      </w:pPr>
      <w:r w:rsidRPr="00FD6F5C">
        <w:rPr>
          <w:b/>
        </w:rPr>
        <w:t>Nombre d’heures d’activité</w:t>
      </w:r>
      <w:r w:rsidR="00CC55F1">
        <w:rPr>
          <w:b/>
        </w:rPr>
        <w:t>s</w:t>
      </w:r>
      <w:r w:rsidRPr="00FD6F5C">
        <w:rPr>
          <w:b/>
        </w:rPr>
        <w:t xml:space="preserve"> soutenues</w:t>
      </w:r>
      <w:r w:rsidRPr="00921770">
        <w:t> : 67</w:t>
      </w:r>
      <w:r w:rsidRPr="00921770">
        <w:rPr>
          <w:rFonts w:cs="Arial"/>
        </w:rPr>
        <w:t> </w:t>
      </w:r>
      <w:r w:rsidRPr="00921770">
        <w:t>735</w:t>
      </w:r>
    </w:p>
    <w:bookmarkStart w:id="30" w:name="_Hlk115082639"/>
    <w:p w14:paraId="7CB3F30E" w14:textId="6AD8CFD3" w:rsidR="00C737B2" w:rsidRPr="00921770" w:rsidRDefault="00C737B2" w:rsidP="00C737B2">
      <w:pPr>
        <w:pStyle w:val="Titre3-soustitre"/>
      </w:pPr>
      <w:r w:rsidRPr="00921770">
        <w:lastRenderedPageBreak/>
        <w:fldChar w:fldCharType="begin"/>
      </w:r>
      <w:r w:rsidR="002447A3">
        <w:instrText>HYPERLINK "https://www.altergo.ca/fr/programmes-de-soutien-financier/cal/"</w:instrText>
      </w:r>
      <w:r w:rsidRPr="00921770">
        <w:fldChar w:fldCharType="separate"/>
      </w:r>
      <w:r w:rsidRPr="00921770">
        <w:rPr>
          <w:rStyle w:val="Lienhypertexte"/>
          <w:b w:val="0"/>
        </w:rPr>
        <w:t>Carte accompagnement loisir (CAL)</w:t>
      </w:r>
      <w:r w:rsidRPr="00921770">
        <w:fldChar w:fldCharType="end"/>
      </w:r>
    </w:p>
    <w:bookmarkEnd w:id="30"/>
    <w:p w14:paraId="1E8055E0" w14:textId="6961B0AF" w:rsidR="00C737B2" w:rsidRPr="00921770" w:rsidRDefault="00C737B2" w:rsidP="00C737B2">
      <w:proofErr w:type="spellStart"/>
      <w:r w:rsidRPr="00921770">
        <w:t>AlterGo</w:t>
      </w:r>
      <w:proofErr w:type="spellEnd"/>
      <w:r w:rsidRPr="00921770">
        <w:t xml:space="preserve"> a poursuivi sa recherche de nouvelles organisations voulant devenir partenaires de la CAL et continue de répondre aux demandes des actuels et futurs utilisateurs. À ce jour, ce sont près de 120 organisations qui sont partenaires, faisant de Montréal </w:t>
      </w:r>
      <w:r>
        <w:t>l’</w:t>
      </w:r>
      <w:r w:rsidRPr="00921770">
        <w:t xml:space="preserve">une des régions les plus accessibles pour le loisir des personnes </w:t>
      </w:r>
      <w:r w:rsidR="004A38DC">
        <w:t>ayant une limitation fonctionnelle</w:t>
      </w:r>
      <w:r w:rsidRPr="00921770">
        <w:t>!</w:t>
      </w:r>
    </w:p>
    <w:p w14:paraId="3C6B3A88" w14:textId="7F5523FB" w:rsidR="00C737B2" w:rsidRPr="00921770" w:rsidRDefault="00C737B2" w:rsidP="00C737B2">
      <w:r w:rsidRPr="00921770">
        <w:t>Des activités pour tous les goûts</w:t>
      </w:r>
      <w:r>
        <w:t>,</w:t>
      </w:r>
      <w:r w:rsidRPr="00921770">
        <w:t xml:space="preserve"> qu’elles soient </w:t>
      </w:r>
      <w:r>
        <w:t>sportives</w:t>
      </w:r>
      <w:r w:rsidRPr="00921770">
        <w:t>, cul</w:t>
      </w:r>
      <w:r>
        <w:t>turelles ou socio-éducatives,</w:t>
      </w:r>
      <w:r w:rsidRPr="00921770">
        <w:t xml:space="preserve"> sont offertes par des organisations qui acceptent la carte. Concrètement, les utilisateurs de la CAL peuvent faire une balade en canoë à Pointe-Claire, partir en quête d’aventure</w:t>
      </w:r>
      <w:r w:rsidR="00D379C6">
        <w:t>s</w:t>
      </w:r>
      <w:r w:rsidRPr="00921770">
        <w:t xml:space="preserve"> dans l’espace au Planétarium de Montréal et être initiés au façonnage à la flamme à l’occasion d’un atelier de verre soufflé donné par Espace Verre.</w:t>
      </w:r>
    </w:p>
    <w:p w14:paraId="78B14A2C" w14:textId="77777777" w:rsidR="00C737B2" w:rsidRPr="00921770" w:rsidRDefault="00C737B2" w:rsidP="00C737B2">
      <w:r w:rsidRPr="00921770">
        <w:t xml:space="preserve">Devenir partenaire de la CAL ne prend que quelques minutes et est gratuit. </w:t>
      </w:r>
    </w:p>
    <w:p w14:paraId="447760DC" w14:textId="40729587" w:rsidR="00C737B2" w:rsidRPr="00921770" w:rsidRDefault="00C737B2" w:rsidP="00C737B2">
      <w:r w:rsidRPr="00921770">
        <w:t xml:space="preserve">Remplissez </w:t>
      </w:r>
      <w:hyperlink r:id="rId17" w:anchor="Ancre1" w:history="1">
        <w:r w:rsidRPr="00921770">
          <w:rPr>
            <w:rStyle w:val="Lienhypertexte"/>
          </w:rPr>
          <w:t>le formulaire</w:t>
        </w:r>
      </w:hyperlink>
      <w:r w:rsidRPr="00921770">
        <w:t xml:space="preserve"> sur le site de la Carte accompagnement loisir, disponible sur le site Web d’</w:t>
      </w:r>
      <w:proofErr w:type="spellStart"/>
      <w:r w:rsidRPr="00921770">
        <w:t>AlterGo</w:t>
      </w:r>
      <w:proofErr w:type="spellEnd"/>
      <w:r w:rsidRPr="00921770">
        <w:t>.</w:t>
      </w:r>
    </w:p>
    <w:p w14:paraId="32CBC0E6" w14:textId="2FDE6AC3" w:rsidR="00C737B2" w:rsidRPr="00921770" w:rsidRDefault="00CC2715" w:rsidP="00C737B2">
      <w:pPr>
        <w:pStyle w:val="Titre3-soustitre"/>
      </w:pPr>
      <w:hyperlink r:id="rId18" w:history="1">
        <w:r w:rsidR="00C737B2" w:rsidRPr="00921770">
          <w:rPr>
            <w:rStyle w:val="Lienhypertexte"/>
            <w:b w:val="0"/>
          </w:rPr>
          <w:t>Programme d'assistance financière au loisir des personnes handicapées (PAFLPH)</w:t>
        </w:r>
      </w:hyperlink>
    </w:p>
    <w:p w14:paraId="4DB3FD63" w14:textId="77777777" w:rsidR="00C737B2" w:rsidRPr="00921770" w:rsidRDefault="00C737B2" w:rsidP="00C737B2">
      <w:r w:rsidRPr="00921770">
        <w:t>Ce programme de soutien financier vise à soutenir la réalisation de projets d’envergure locale et régionale favorisant la pratique d’activités de loisir pour les personnes handicapées.</w:t>
      </w:r>
    </w:p>
    <w:p w14:paraId="0D0CA3E6" w14:textId="77777777" w:rsidR="00C737B2" w:rsidRPr="00921770" w:rsidRDefault="00C737B2" w:rsidP="00C737B2">
      <w:r w:rsidRPr="00921770">
        <w:t>Pour une troisième année consécutive, des organismes ont pu soumettre un projet au comité de sélection. Ce financement a, entre autres, permis d’initier près d’une centaine de personnes à la planche à pagaie (SUP) adaptée, d’offrir différentes sorties culturelles dans le Vieux-Port de Montréal à près de 150 personnes, de fournir un soutien à de jeunes autistes dans la création d’arts médiatiques</w:t>
      </w:r>
      <w:r>
        <w:t>,</w:t>
      </w:r>
      <w:r w:rsidRPr="00921770">
        <w:t xml:space="preserve"> et bien plus encore!</w:t>
      </w:r>
    </w:p>
    <w:p w14:paraId="38F8555E" w14:textId="77777777" w:rsidR="00C737B2" w:rsidRPr="00921770" w:rsidRDefault="00C737B2" w:rsidP="00C737B2">
      <w:r w:rsidRPr="00921770">
        <w:t>Montant distribué aux organismes : 41</w:t>
      </w:r>
      <w:r w:rsidRPr="00921770">
        <w:rPr>
          <w:rFonts w:cs="Arial"/>
        </w:rPr>
        <w:t> </w:t>
      </w:r>
      <w:r w:rsidRPr="00921770">
        <w:t>996 $</w:t>
      </w:r>
    </w:p>
    <w:p w14:paraId="29EFD470" w14:textId="77777777" w:rsidR="00C737B2" w:rsidRPr="00921770" w:rsidRDefault="00C737B2" w:rsidP="00C737B2">
      <w:r w:rsidRPr="00921770">
        <w:t>Nombre de projets soutenus : 7</w:t>
      </w:r>
    </w:p>
    <w:p w14:paraId="70B585A1" w14:textId="77777777" w:rsidR="00C737B2" w:rsidRPr="00921770" w:rsidRDefault="00C737B2" w:rsidP="00C737B2">
      <w:pPr>
        <w:pStyle w:val="Titre3-soustitre"/>
      </w:pPr>
      <w:r w:rsidRPr="00921770">
        <w:t>Projet OGRE</w:t>
      </w:r>
    </w:p>
    <w:p w14:paraId="7ED4737C" w14:textId="77777777" w:rsidR="00C737B2" w:rsidRPr="00921770" w:rsidRDefault="00C737B2" w:rsidP="00C737B2">
      <w:r w:rsidRPr="00921770">
        <w:t>Le projet OGRE est une initiative portée par l’équipe des programmes. Lancé à l’été 2021, l’objectif était de centraliser la gestion des programmes de soutien financier et d’en améliorer les processus.</w:t>
      </w:r>
    </w:p>
    <w:p w14:paraId="375F61F2" w14:textId="77777777" w:rsidR="00C737B2" w:rsidRPr="00921770" w:rsidRDefault="00C737B2" w:rsidP="00C737B2">
      <w:pPr>
        <w:spacing w:after="0" w:line="240" w:lineRule="auto"/>
        <w:rPr>
          <w:rFonts w:eastAsiaTheme="majorEastAsia" w:cstheme="majorBidi"/>
          <w:bCs/>
          <w:color w:val="613B96"/>
          <w:sz w:val="36"/>
          <w:szCs w:val="26"/>
        </w:rPr>
      </w:pPr>
      <w:r w:rsidRPr="00921770">
        <w:br w:type="page"/>
      </w:r>
    </w:p>
    <w:p w14:paraId="613D4B2B" w14:textId="77777777" w:rsidR="00C737B2" w:rsidRPr="007C7ADB" w:rsidRDefault="00C737B2" w:rsidP="007C7ADB">
      <w:pPr>
        <w:pStyle w:val="Titre2"/>
      </w:pPr>
      <w:bookmarkStart w:id="31" w:name="_Toc119914199"/>
      <w:r w:rsidRPr="007C7ADB">
        <w:lastRenderedPageBreak/>
        <w:t>Prix et distinctions</w:t>
      </w:r>
      <w:bookmarkEnd w:id="31"/>
    </w:p>
    <w:p w14:paraId="07798AB0" w14:textId="77777777" w:rsidR="00C737B2" w:rsidRPr="00921770" w:rsidRDefault="00C737B2" w:rsidP="00C737B2">
      <w:pPr>
        <w:spacing w:after="0"/>
      </w:pPr>
      <w:r w:rsidRPr="00921770">
        <w:t>Les Prix Reconnaissance soulignent chaque année les réalisations de certaines organisations qui ont mis en œuvre des programmes ou qui ont démontré une détermination assidue afin de rendre le sport, le loisir et la culture accessibles aux personnes ayant une limitation fonctionnelle. C’est la façon qu’</w:t>
      </w:r>
      <w:proofErr w:type="spellStart"/>
      <w:r w:rsidRPr="00921770">
        <w:t>AlterGo</w:t>
      </w:r>
      <w:proofErr w:type="spellEnd"/>
      <w:r w:rsidRPr="00921770">
        <w:t xml:space="preserve"> a de vous remercier de fai</w:t>
      </w:r>
      <w:r>
        <w:t>re avancer l’inclusion sociale.</w:t>
      </w:r>
    </w:p>
    <w:p w14:paraId="5CCA4226" w14:textId="77777777" w:rsidR="00C737B2" w:rsidRPr="00921770" w:rsidRDefault="00C737B2" w:rsidP="00C737B2">
      <w:pPr>
        <w:pStyle w:val="Titre3-soustitre"/>
      </w:pPr>
      <w:r w:rsidRPr="00921770">
        <w:t>Membres honoraires</w:t>
      </w:r>
    </w:p>
    <w:p w14:paraId="56589F31" w14:textId="77777777" w:rsidR="00C737B2" w:rsidRPr="00921770" w:rsidRDefault="00C737B2" w:rsidP="00C737B2">
      <w:pPr>
        <w:spacing w:after="0"/>
      </w:pPr>
      <w:proofErr w:type="spellStart"/>
      <w:r w:rsidRPr="00921770">
        <w:t>AlterGo</w:t>
      </w:r>
      <w:proofErr w:type="spellEnd"/>
      <w:r w:rsidRPr="00921770">
        <w:t xml:space="preserve"> a fièrement reconnu 2 personnes qui ont été honorées pour leur travail novateur et qui ont su propulser l’accessibilité universelle et la reconnaissan</w:t>
      </w:r>
      <w:r>
        <w:t>ce des capacités des personnes.</w:t>
      </w:r>
    </w:p>
    <w:p w14:paraId="20E01084" w14:textId="77777777" w:rsidR="00C737B2" w:rsidRPr="00921770" w:rsidRDefault="00C737B2" w:rsidP="00C737B2">
      <w:pPr>
        <w:spacing w:after="0"/>
      </w:pPr>
      <w:r w:rsidRPr="00921770">
        <w:t xml:space="preserve">Feu France Geoffroy, fondatrice et pionnière de la danse intégrée au Québec, et Monique Lefebvre, fondatrice du Défi sportif </w:t>
      </w:r>
      <w:proofErr w:type="spellStart"/>
      <w:r w:rsidRPr="00921770">
        <w:t>AlterGo</w:t>
      </w:r>
      <w:proofErr w:type="spellEnd"/>
      <w:r w:rsidRPr="00921770">
        <w:t xml:space="preserve"> et directrice générale d’</w:t>
      </w:r>
      <w:proofErr w:type="spellStart"/>
      <w:r w:rsidRPr="00921770">
        <w:t>AlterGo</w:t>
      </w:r>
      <w:proofErr w:type="spellEnd"/>
      <w:r w:rsidRPr="00921770">
        <w:t xml:space="preserve"> jusqu’à 2019, ont toutes deux reçu le titre</w:t>
      </w:r>
      <w:r>
        <w:t xml:space="preserve"> de membre honoraire d’</w:t>
      </w:r>
      <w:proofErr w:type="spellStart"/>
      <w:r>
        <w:t>AlterGo</w:t>
      </w:r>
      <w:proofErr w:type="spellEnd"/>
      <w:r>
        <w:t>.</w:t>
      </w:r>
    </w:p>
    <w:p w14:paraId="4EE65924" w14:textId="77777777" w:rsidR="00C737B2" w:rsidRPr="0037399E" w:rsidRDefault="00C737B2" w:rsidP="00C737B2">
      <w:pPr>
        <w:pStyle w:val="Titre3-soustitre"/>
      </w:pPr>
      <w:r w:rsidRPr="00921770">
        <w:t>Prix Accessibilit</w:t>
      </w:r>
      <w:r>
        <w:t xml:space="preserve">é universelle Monique Lefebvre </w:t>
      </w:r>
    </w:p>
    <w:p w14:paraId="75F694F7" w14:textId="6211FC67" w:rsidR="00C737B2" w:rsidRPr="00921770" w:rsidRDefault="00C737B2" w:rsidP="00C737B2">
      <w:pPr>
        <w:spacing w:after="0"/>
      </w:pPr>
      <w:r w:rsidRPr="00921770">
        <w:t>Ce prix est offert à une personne ou un organisme non membre d’</w:t>
      </w:r>
      <w:proofErr w:type="spellStart"/>
      <w:r w:rsidRPr="00921770">
        <w:t>AlterGo</w:t>
      </w:r>
      <w:proofErr w:type="spellEnd"/>
      <w:r w:rsidRPr="00921770">
        <w:t xml:space="preserve"> s’étant distingué par son apport exceptionnel au sport, loisir ou culture accessible. En cette deuxième édition, </w:t>
      </w:r>
      <w:hyperlink r:id="rId19" w:history="1">
        <w:r w:rsidRPr="00921770">
          <w:rPr>
            <w:rStyle w:val="Lienhypertexte"/>
          </w:rPr>
          <w:t>la lauréate est Audrey-Anne Bouchard</w:t>
        </w:r>
      </w:hyperlink>
      <w:r w:rsidRPr="00921770">
        <w:t xml:space="preserve">, artiste multidisciplinaire qui, poussée par la volonté de créer un spectacle qui soit accessible de la même manière pour des publics </w:t>
      </w:r>
      <w:r w:rsidR="00906ADE" w:rsidRPr="00921770">
        <w:t>non</w:t>
      </w:r>
      <w:r w:rsidR="00906ADE">
        <w:t>-</w:t>
      </w:r>
      <w:r w:rsidRPr="00921770">
        <w:t xml:space="preserve">voyants et voyants, a révolutionné le monde de la création artistique et théâtrale avec « Camille : un rendez-vous au-delà du visuel », une expérience immersive pour un public </w:t>
      </w:r>
      <w:r>
        <w:t>aux yeux couverts d’un bandeau.</w:t>
      </w:r>
    </w:p>
    <w:p w14:paraId="0FBDAE3C" w14:textId="77777777" w:rsidR="00C737B2" w:rsidRPr="0037399E" w:rsidRDefault="00C737B2" w:rsidP="00C737B2">
      <w:pPr>
        <w:pStyle w:val="Titre3-soustitre"/>
      </w:pPr>
      <w:r>
        <w:t>Prix Innovation Guy Langlois</w:t>
      </w:r>
    </w:p>
    <w:p w14:paraId="7AD1F9DA" w14:textId="117C9CA4" w:rsidR="00C737B2" w:rsidRPr="00921770" w:rsidRDefault="00C737B2" w:rsidP="00C737B2">
      <w:pPr>
        <w:spacing w:after="0"/>
      </w:pPr>
      <w:r w:rsidRPr="00921770">
        <w:t xml:space="preserve">Le prix Innovation Guy Langlois a été décerné à l’Association québécoise de sports pour paralytiques cérébraux (AQSPC) qui a su innover par </w:t>
      </w:r>
      <w:hyperlink r:id="rId20" w:history="1">
        <w:r w:rsidRPr="00921770">
          <w:rPr>
            <w:rStyle w:val="Lienhypertexte"/>
          </w:rPr>
          <w:t>la création de sa toute nouvelle rampe PROPULSION</w:t>
        </w:r>
      </w:hyperlink>
      <w:r w:rsidRPr="00921770">
        <w:t xml:space="preserve">, destinée aux joueurs de </w:t>
      </w:r>
      <w:proofErr w:type="spellStart"/>
      <w:r w:rsidRPr="00921770">
        <w:t>boccia</w:t>
      </w:r>
      <w:proofErr w:type="spellEnd"/>
      <w:r w:rsidRPr="00921770">
        <w:t xml:space="preserve"> BC3. À la suite de presque 3 ans d’efforts, cet organisme s’est doté d’un équipement sportif 100% québécois, issu d’un projet ayant mobilisé des athlètes de différents niveaux pour la conception. Cette rampe de propulsion est également disponible sous forme de prêt pour les athlètes et les clubs qui le demandent, favorisant ainsi la pratiqu</w:t>
      </w:r>
      <w:r>
        <w:t xml:space="preserve">e du </w:t>
      </w:r>
      <w:proofErr w:type="spellStart"/>
      <w:r>
        <w:t>boccia</w:t>
      </w:r>
      <w:proofErr w:type="spellEnd"/>
      <w:r>
        <w:t xml:space="preserve"> à tous les niveaux.</w:t>
      </w:r>
    </w:p>
    <w:p w14:paraId="646B1A07" w14:textId="77777777" w:rsidR="00C737B2" w:rsidRPr="0037399E" w:rsidRDefault="00C737B2" w:rsidP="00C737B2">
      <w:pPr>
        <w:pStyle w:val="Titre3-soustitre"/>
      </w:pPr>
      <w:r>
        <w:lastRenderedPageBreak/>
        <w:t>Prix Création Mon rêve</w:t>
      </w:r>
    </w:p>
    <w:p w14:paraId="7BD265DE" w14:textId="1FE1A736" w:rsidR="00C737B2" w:rsidRPr="0037399E" w:rsidRDefault="00C737B2" w:rsidP="00C737B2">
      <w:pPr>
        <w:spacing w:after="0"/>
      </w:pPr>
      <w:r w:rsidRPr="00921770">
        <w:t xml:space="preserve">Pour une deuxième année consécutive, le prix Création Mon rêve a été suspendu en raison de la situation sanitaire. Cette décision a été prise d’un commun accord avec les bailleurs de fonds, puisque les projets financés, </w:t>
      </w:r>
      <w:r w:rsidR="00822F60">
        <w:t>demandant</w:t>
      </w:r>
      <w:r w:rsidRPr="00921770">
        <w:t xml:space="preserve"> la réalisation d’un spectacle ou d’une exposition, n’auraient pas pu se réaliser.</w:t>
      </w:r>
      <w:r>
        <w:t xml:space="preserve"> </w:t>
      </w:r>
    </w:p>
    <w:p w14:paraId="519AE1FE" w14:textId="77777777" w:rsidR="00C737B2" w:rsidRPr="0037399E" w:rsidRDefault="00C737B2" w:rsidP="00C737B2">
      <w:pPr>
        <w:pStyle w:val="Titre3-soustitre"/>
      </w:pPr>
      <w:r>
        <w:t>Prix Célébration</w:t>
      </w:r>
    </w:p>
    <w:p w14:paraId="3DDCC04A" w14:textId="77777777" w:rsidR="00C737B2" w:rsidRPr="00921770" w:rsidRDefault="00C737B2" w:rsidP="00C737B2">
      <w:pPr>
        <w:spacing w:after="0"/>
      </w:pPr>
      <w:r w:rsidRPr="00921770">
        <w:t>Le prix Célébration est une distinction qui permet de reconnaître l’apport indéniable du travail de ses membres en soulignant ceux qui fêtent un anniversaire par tranche de 10 ans. En 2021, 14 organismes ont été célébrés :</w:t>
      </w:r>
    </w:p>
    <w:p w14:paraId="58C9A9C1" w14:textId="77777777" w:rsidR="00C737B2" w:rsidRPr="00921770" w:rsidRDefault="00C737B2" w:rsidP="00C737B2">
      <w:pPr>
        <w:pStyle w:val="Puce"/>
      </w:pPr>
      <w:r w:rsidRPr="00921770">
        <w:t xml:space="preserve">L’Institut Raymond-Dewar - 170 ans </w:t>
      </w:r>
    </w:p>
    <w:p w14:paraId="4B8226E8" w14:textId="77777777" w:rsidR="00C737B2" w:rsidRPr="00921770" w:rsidRDefault="00C737B2" w:rsidP="00C737B2">
      <w:pPr>
        <w:pStyle w:val="Puce"/>
      </w:pPr>
      <w:r w:rsidRPr="00921770">
        <w:t>L’Institut Nazareth et Louis-Braille - 160 ans</w:t>
      </w:r>
    </w:p>
    <w:p w14:paraId="5B1B6B4B" w14:textId="77777777" w:rsidR="00C737B2" w:rsidRPr="00921770" w:rsidRDefault="00C737B2" w:rsidP="00C737B2">
      <w:pPr>
        <w:pStyle w:val="Puce"/>
      </w:pPr>
      <w:r w:rsidRPr="00921770">
        <w:t>Le Centre de réadaptation Lucie-Bruneau - 70 ans</w:t>
      </w:r>
    </w:p>
    <w:p w14:paraId="45F0145B" w14:textId="77777777" w:rsidR="00C737B2" w:rsidRPr="00921770" w:rsidRDefault="00C737B2" w:rsidP="00C737B2">
      <w:pPr>
        <w:pStyle w:val="Puce"/>
      </w:pPr>
      <w:r w:rsidRPr="00921770">
        <w:t xml:space="preserve">Le Centre sablon - 70 ans </w:t>
      </w:r>
    </w:p>
    <w:p w14:paraId="2649C76B" w14:textId="77777777" w:rsidR="00C737B2" w:rsidRPr="00921770" w:rsidRDefault="00C737B2" w:rsidP="00C737B2">
      <w:pPr>
        <w:pStyle w:val="Puce"/>
      </w:pPr>
      <w:r w:rsidRPr="00921770">
        <w:t>Le Centre d’intégration à la vie active - 60 ans</w:t>
      </w:r>
    </w:p>
    <w:p w14:paraId="77741DF9" w14:textId="77777777" w:rsidR="00C737B2" w:rsidRPr="00921770" w:rsidRDefault="00C737B2" w:rsidP="00C737B2">
      <w:pPr>
        <w:pStyle w:val="Puce"/>
      </w:pPr>
      <w:r w:rsidRPr="00921770">
        <w:t>L’Atelier Le Fil d’Ariane - 50 ans</w:t>
      </w:r>
    </w:p>
    <w:p w14:paraId="3CAECBF3" w14:textId="77777777" w:rsidR="00C737B2" w:rsidRPr="00921770" w:rsidRDefault="00C737B2" w:rsidP="00C737B2">
      <w:pPr>
        <w:pStyle w:val="Puce"/>
      </w:pPr>
      <w:r w:rsidRPr="00921770">
        <w:t>Le Centre de réadaptation de l’Ouest de Montréal - 50 ans</w:t>
      </w:r>
    </w:p>
    <w:p w14:paraId="18D2F1BC" w14:textId="77777777" w:rsidR="00C737B2" w:rsidRPr="00921770" w:rsidRDefault="00C737B2" w:rsidP="00C737B2">
      <w:pPr>
        <w:pStyle w:val="Puce"/>
      </w:pPr>
      <w:r w:rsidRPr="00921770">
        <w:t>Autisme Montréal - 40 ans</w:t>
      </w:r>
    </w:p>
    <w:p w14:paraId="6F908592" w14:textId="77777777" w:rsidR="00C737B2" w:rsidRPr="00921770" w:rsidRDefault="00C737B2" w:rsidP="00C737B2">
      <w:pPr>
        <w:pStyle w:val="Puce"/>
      </w:pPr>
      <w:r w:rsidRPr="00921770">
        <w:t>Le C.P.A. Saint-Léonard - 40 ans</w:t>
      </w:r>
    </w:p>
    <w:p w14:paraId="16612ECC" w14:textId="77777777" w:rsidR="00C737B2" w:rsidRPr="00921770" w:rsidRDefault="00C737B2" w:rsidP="00C737B2">
      <w:pPr>
        <w:pStyle w:val="Puce"/>
      </w:pPr>
      <w:r w:rsidRPr="00921770">
        <w:t>Le Regroupement des aveugles et amblyopes du Montréal métropolitain - 40 ans</w:t>
      </w:r>
    </w:p>
    <w:p w14:paraId="294D0C39" w14:textId="77777777" w:rsidR="00C737B2" w:rsidRPr="00921770" w:rsidRDefault="00C737B2" w:rsidP="00C737B2">
      <w:pPr>
        <w:pStyle w:val="Puce"/>
      </w:pPr>
      <w:r w:rsidRPr="00921770">
        <w:t>L’Association multiethnique pour l’intégration des personnes handicapées métropolitain - 40 ans</w:t>
      </w:r>
    </w:p>
    <w:p w14:paraId="0BDA9E75" w14:textId="77777777" w:rsidR="00C737B2" w:rsidRPr="00921770" w:rsidRDefault="00C737B2" w:rsidP="00C737B2">
      <w:pPr>
        <w:pStyle w:val="Puce"/>
      </w:pPr>
      <w:r w:rsidRPr="00921770">
        <w:t>La Fondation des Aveugles du Québec - 30 ans</w:t>
      </w:r>
    </w:p>
    <w:p w14:paraId="5CFDA75F" w14:textId="77777777" w:rsidR="00C737B2" w:rsidRPr="00921770" w:rsidRDefault="00C737B2" w:rsidP="00C737B2">
      <w:pPr>
        <w:pStyle w:val="Puce"/>
      </w:pPr>
      <w:r w:rsidRPr="00921770">
        <w:t>Vie autonome – Montréal - 20 ans</w:t>
      </w:r>
    </w:p>
    <w:p w14:paraId="0A0AE28C" w14:textId="77777777" w:rsidR="00C737B2" w:rsidRPr="00921770" w:rsidRDefault="00C737B2" w:rsidP="00C737B2">
      <w:pPr>
        <w:pStyle w:val="Puce"/>
      </w:pPr>
      <w:proofErr w:type="spellStart"/>
      <w:r w:rsidRPr="00921770">
        <w:t>GymnO</w:t>
      </w:r>
      <w:proofErr w:type="spellEnd"/>
      <w:r w:rsidRPr="00921770">
        <w:t xml:space="preserve"> Montréal – 20 ans</w:t>
      </w:r>
    </w:p>
    <w:p w14:paraId="5EA1D213" w14:textId="77777777" w:rsidR="00C737B2" w:rsidRPr="00921770" w:rsidRDefault="00C737B2" w:rsidP="00C737B2">
      <w:pPr>
        <w:spacing w:after="0" w:line="240" w:lineRule="auto"/>
      </w:pPr>
      <w:r w:rsidRPr="00921770">
        <w:br w:type="page"/>
      </w:r>
    </w:p>
    <w:p w14:paraId="01050C1B" w14:textId="77777777" w:rsidR="00C737B2" w:rsidRPr="00921770" w:rsidRDefault="00C737B2" w:rsidP="00C737B2">
      <w:pPr>
        <w:pStyle w:val="Titre1"/>
      </w:pPr>
      <w:bookmarkStart w:id="32" w:name="_Toc119914200"/>
      <w:r w:rsidRPr="00921770">
        <w:lastRenderedPageBreak/>
        <w:t xml:space="preserve">Formation </w:t>
      </w:r>
      <w:proofErr w:type="spellStart"/>
      <w:r w:rsidRPr="00921770">
        <w:t>AlterGo</w:t>
      </w:r>
      <w:bookmarkEnd w:id="32"/>
      <w:proofErr w:type="spellEnd"/>
    </w:p>
    <w:p w14:paraId="39AE1C2F" w14:textId="77777777" w:rsidR="00C737B2" w:rsidRPr="00921770" w:rsidRDefault="00C737B2" w:rsidP="00C737B2">
      <w:r w:rsidRPr="00921770">
        <w:t xml:space="preserve">L’équipe de l’expertise a offert trois catégories de services </w:t>
      </w:r>
      <w:r>
        <w:t>pour</w:t>
      </w:r>
      <w:r w:rsidRPr="00921770">
        <w:t xml:space="preserve"> répondre aux besoins de la communauté afin qu’elle puisse</w:t>
      </w:r>
      <w:r w:rsidRPr="00921770">
        <w:rPr>
          <w:szCs w:val="24"/>
        </w:rPr>
        <w:t xml:space="preserve"> conna</w:t>
      </w:r>
      <w:r>
        <w:rPr>
          <w:szCs w:val="24"/>
        </w:rPr>
        <w:t>î</w:t>
      </w:r>
      <w:r w:rsidRPr="00921770">
        <w:rPr>
          <w:szCs w:val="24"/>
        </w:rPr>
        <w:t>tre, comprendre et contribuer à l’accessibilité universelle.</w:t>
      </w:r>
    </w:p>
    <w:p w14:paraId="677C0FA3" w14:textId="77777777" w:rsidR="00C737B2" w:rsidRPr="00C737B2" w:rsidRDefault="00C737B2" w:rsidP="00C737B2">
      <w:pPr>
        <w:pStyle w:val="Titre2"/>
        <w:rPr>
          <w:rStyle w:val="Titredulivre"/>
          <w:b/>
          <w:bCs/>
          <w:i w:val="0"/>
          <w:iCs w:val="0"/>
          <w:spacing w:val="0"/>
        </w:rPr>
      </w:pPr>
      <w:bookmarkStart w:id="33" w:name="_Toc119914201"/>
      <w:r w:rsidRPr="00C737B2">
        <w:rPr>
          <w:rStyle w:val="Titredulivre"/>
          <w:b/>
          <w:bCs/>
          <w:i w:val="0"/>
          <w:iCs w:val="0"/>
          <w:spacing w:val="0"/>
        </w:rPr>
        <w:t>Activités de sensibilisation</w:t>
      </w:r>
      <w:bookmarkEnd w:id="33"/>
    </w:p>
    <w:p w14:paraId="1D70E058" w14:textId="77777777" w:rsidR="00C737B2" w:rsidRPr="00921770" w:rsidRDefault="00C737B2" w:rsidP="00C737B2">
      <w:r w:rsidRPr="00921770">
        <w:t xml:space="preserve">Les équipes de Formation </w:t>
      </w:r>
      <w:proofErr w:type="spellStart"/>
      <w:r w:rsidRPr="00921770">
        <w:t>AlterGo</w:t>
      </w:r>
      <w:proofErr w:type="spellEnd"/>
      <w:r w:rsidRPr="00921770">
        <w:t>, composées de personnes-ressources ayant différentes limitations fonctionnelles, ont parcouru des environnements ou analysé des plans pour identifier les points forts et</w:t>
      </w:r>
      <w:r>
        <w:t xml:space="preserve"> </w:t>
      </w:r>
      <w:r w:rsidRPr="00921770">
        <w:t xml:space="preserve">à améliorer </w:t>
      </w:r>
      <w:r>
        <w:t>qui</w:t>
      </w:r>
      <w:r w:rsidRPr="00921770">
        <w:t xml:space="preserve"> permett</w:t>
      </w:r>
      <w:r>
        <w:t>ent</w:t>
      </w:r>
      <w:r w:rsidRPr="00921770">
        <w:t xml:space="preserve"> l’accès à un site et la pratique autonome d’une activité. </w:t>
      </w:r>
    </w:p>
    <w:p w14:paraId="0E5B5AAD" w14:textId="281FCA65" w:rsidR="00C737B2" w:rsidRPr="00921770" w:rsidRDefault="00C737B2" w:rsidP="00C737B2">
      <w:r w:rsidRPr="00921770">
        <w:t>Ces activités</w:t>
      </w:r>
      <w:r w:rsidR="00745CE3">
        <w:t xml:space="preserve"> de sensibilisation</w:t>
      </w:r>
      <w:r w:rsidRPr="00921770">
        <w:t xml:space="preserve"> ont permis d’identifier des pistes de réflexion au sujet de l’accessibilité de différents environnements, que ce soit des bibliothèques, des centres communautaires, des parcs </w:t>
      </w:r>
      <w:r w:rsidR="004A38DC">
        <w:t>ou</w:t>
      </w:r>
      <w:r w:rsidR="004A38DC" w:rsidRPr="00921770">
        <w:t xml:space="preserve"> </w:t>
      </w:r>
      <w:r w:rsidRPr="00921770">
        <w:t>des aménagements urbains extérieurs.</w:t>
      </w:r>
    </w:p>
    <w:p w14:paraId="61B255FE" w14:textId="07199988" w:rsidR="00C737B2" w:rsidRPr="00921770" w:rsidRDefault="00C737B2" w:rsidP="00C737B2">
      <w:r w:rsidRPr="00921770">
        <w:t>Également, plus de 1 300 personnes ont été sensibilisées lors d’activités réalisées auprès des élèves du Collège Français</w:t>
      </w:r>
      <w:r w:rsidR="00E35252">
        <w:t>,</w:t>
      </w:r>
      <w:r w:rsidR="000646E0">
        <w:t xml:space="preserve"> </w:t>
      </w:r>
      <w:r w:rsidRPr="00921770">
        <w:t xml:space="preserve">de la Banque TD, de Décathlon ou des bénévoles du Défi sportif </w:t>
      </w:r>
      <w:proofErr w:type="spellStart"/>
      <w:r w:rsidRPr="00921770">
        <w:t>AlterGo</w:t>
      </w:r>
      <w:proofErr w:type="spellEnd"/>
      <w:r w:rsidRPr="00921770">
        <w:t xml:space="preserve">. </w:t>
      </w:r>
    </w:p>
    <w:p w14:paraId="1199E57E" w14:textId="77777777" w:rsidR="00C737B2" w:rsidRPr="00C737B2" w:rsidRDefault="00C737B2" w:rsidP="00C737B2">
      <w:pPr>
        <w:pStyle w:val="Titre2"/>
        <w:rPr>
          <w:rStyle w:val="Titredulivre"/>
          <w:b/>
          <w:bCs/>
          <w:i w:val="0"/>
          <w:iCs w:val="0"/>
          <w:spacing w:val="0"/>
        </w:rPr>
      </w:pPr>
      <w:bookmarkStart w:id="34" w:name="_Toc119914202"/>
      <w:r w:rsidRPr="00C737B2">
        <w:rPr>
          <w:rStyle w:val="Titredulivre"/>
          <w:b/>
          <w:bCs/>
          <w:i w:val="0"/>
          <w:iCs w:val="0"/>
          <w:spacing w:val="0"/>
        </w:rPr>
        <w:t>Formations</w:t>
      </w:r>
      <w:bookmarkEnd w:id="34"/>
    </w:p>
    <w:p w14:paraId="5805BBAF" w14:textId="77777777" w:rsidR="00C737B2" w:rsidRPr="00921770" w:rsidRDefault="00C737B2" w:rsidP="00C737B2">
      <w:pPr>
        <w:spacing w:after="0"/>
      </w:pPr>
      <w:r w:rsidRPr="00921770">
        <w:t>Les formations ont été offertes majoritairement en format webinaire, selon les thématiques suivantes :</w:t>
      </w:r>
    </w:p>
    <w:p w14:paraId="6EFE0927" w14:textId="65A45229" w:rsidR="00C737B2" w:rsidRPr="00921770" w:rsidRDefault="00CC2715" w:rsidP="00C737B2">
      <w:pPr>
        <w:pStyle w:val="Puce"/>
      </w:pPr>
      <w:hyperlink r:id="rId21" w:history="1">
        <w:r w:rsidR="00C737B2" w:rsidRPr="00921770">
          <w:rPr>
            <w:rStyle w:val="Lienhypertexte"/>
          </w:rPr>
          <w:t>Accueil des personnes ayant une limitation fonctionnelle;</w:t>
        </w:r>
      </w:hyperlink>
    </w:p>
    <w:p w14:paraId="22B2228B" w14:textId="7CE78163" w:rsidR="00C737B2" w:rsidRPr="00921770" w:rsidRDefault="00CC2715" w:rsidP="00C737B2">
      <w:pPr>
        <w:pStyle w:val="Puce"/>
      </w:pPr>
      <w:hyperlink r:id="rId22" w:history="1">
        <w:r w:rsidR="00C737B2" w:rsidRPr="00921770">
          <w:rPr>
            <w:rStyle w:val="Lienhypertexte"/>
          </w:rPr>
          <w:t>Accompagnement loisir des jeunes ayant une limitation fonctionnelle;</w:t>
        </w:r>
      </w:hyperlink>
    </w:p>
    <w:p w14:paraId="26E3EE43" w14:textId="71E8DC7B" w:rsidR="00C737B2" w:rsidRPr="00921770" w:rsidRDefault="00CC2715" w:rsidP="00C737B2">
      <w:pPr>
        <w:pStyle w:val="Puce"/>
      </w:pPr>
      <w:hyperlink r:id="rId23" w:history="1">
        <w:r w:rsidR="00C737B2" w:rsidRPr="00921770">
          <w:rPr>
            <w:rStyle w:val="Lienhypertexte"/>
          </w:rPr>
          <w:t xml:space="preserve">Accessibilité universelle des </w:t>
        </w:r>
        <w:r w:rsidR="00C737B2">
          <w:rPr>
            <w:rStyle w:val="Lienhypertexte"/>
          </w:rPr>
          <w:t>événements</w:t>
        </w:r>
        <w:r w:rsidR="00C737B2" w:rsidRPr="00921770">
          <w:rPr>
            <w:rStyle w:val="Lienhypertexte"/>
          </w:rPr>
          <w:t>.</w:t>
        </w:r>
      </w:hyperlink>
    </w:p>
    <w:p w14:paraId="113849EC" w14:textId="77777777" w:rsidR="00C737B2" w:rsidRPr="00921770" w:rsidRDefault="00C737B2" w:rsidP="00C737B2">
      <w:pPr>
        <w:rPr>
          <w:bCs/>
          <w:iCs/>
        </w:rPr>
      </w:pPr>
      <w:r w:rsidRPr="00921770">
        <w:rPr>
          <w:bCs/>
          <w:iCs/>
        </w:rPr>
        <w:t>L’équipe de formateurs, ayant eux-mêmes une limitation fonctionnelle, a d’ailleurs accueilli trois nouveaux formateurs motivés à partager leurs connaissances.</w:t>
      </w:r>
    </w:p>
    <w:p w14:paraId="3778A473" w14:textId="77777777" w:rsidR="00C737B2" w:rsidRPr="00C737B2" w:rsidRDefault="00C737B2" w:rsidP="00C737B2">
      <w:pPr>
        <w:pStyle w:val="Titre2"/>
        <w:rPr>
          <w:rStyle w:val="Titredulivre"/>
          <w:b/>
          <w:bCs/>
          <w:i w:val="0"/>
          <w:iCs w:val="0"/>
          <w:spacing w:val="0"/>
        </w:rPr>
      </w:pPr>
      <w:bookmarkStart w:id="35" w:name="_Toc119914203"/>
      <w:r w:rsidRPr="00C737B2">
        <w:rPr>
          <w:rStyle w:val="Titredulivre"/>
          <w:b/>
          <w:bCs/>
          <w:i w:val="0"/>
          <w:iCs w:val="0"/>
          <w:spacing w:val="0"/>
        </w:rPr>
        <w:t>Services-conseils</w:t>
      </w:r>
      <w:bookmarkEnd w:id="35"/>
    </w:p>
    <w:p w14:paraId="2A498EB8" w14:textId="77777777" w:rsidR="00C737B2" w:rsidRPr="00921770" w:rsidRDefault="00C737B2" w:rsidP="00C737B2">
      <w:pPr>
        <w:spacing w:after="0"/>
        <w:rPr>
          <w:bCs/>
          <w:iCs/>
        </w:rPr>
      </w:pPr>
      <w:r w:rsidRPr="00921770">
        <w:rPr>
          <w:bCs/>
          <w:iCs/>
        </w:rPr>
        <w:t>L'équipe de l’expertise a offert des services à différentes organisations :</w:t>
      </w:r>
    </w:p>
    <w:p w14:paraId="62F4F27F" w14:textId="4F296A88" w:rsidR="00C737B2" w:rsidRPr="00921770" w:rsidRDefault="00C737B2" w:rsidP="00C737B2">
      <w:pPr>
        <w:pStyle w:val="Puce"/>
      </w:pPr>
      <w:r w:rsidRPr="00921770">
        <w:t xml:space="preserve">Le futur </w:t>
      </w:r>
      <w:hyperlink r:id="rId24" w:history="1">
        <w:r w:rsidRPr="00921770">
          <w:rPr>
            <w:rStyle w:val="Lienhypertexte"/>
            <w:bCs/>
            <w:iCs/>
          </w:rPr>
          <w:t>Centre des mémoires montréalaises</w:t>
        </w:r>
      </w:hyperlink>
      <w:r w:rsidRPr="00921770">
        <w:t xml:space="preserve"> (MEM) afin de développer un plan quinquennal en accessibilité, en collaboration avec </w:t>
      </w:r>
      <w:r>
        <w:t xml:space="preserve">la consultante </w:t>
      </w:r>
      <w:r w:rsidRPr="00921770">
        <w:t>Aurélia Fleury, ainsi qu’un programme scolaire sur l’accessibilité universelle qui sera offert à des élèves du primaire et du secondaire dès l’ouverture du nouvel espace muséal du MEM en 2023</w:t>
      </w:r>
      <w:r>
        <w:t>;</w:t>
      </w:r>
    </w:p>
    <w:p w14:paraId="6A07E12E" w14:textId="77777777" w:rsidR="00C737B2" w:rsidRPr="00921770" w:rsidRDefault="00C737B2" w:rsidP="00C737B2">
      <w:pPr>
        <w:pStyle w:val="Puce"/>
      </w:pPr>
      <w:r w:rsidRPr="00921770">
        <w:lastRenderedPageBreak/>
        <w:t>La Ville de Beaconsfield afin d’améliorer l’accessibilité des ateliers artistiques donnés dans sa bibliothèque</w:t>
      </w:r>
      <w:r>
        <w:t>;</w:t>
      </w:r>
    </w:p>
    <w:p w14:paraId="4B5682E4" w14:textId="77777777" w:rsidR="00C737B2" w:rsidRPr="00921770" w:rsidRDefault="00C737B2" w:rsidP="00C737B2">
      <w:pPr>
        <w:pStyle w:val="Puce"/>
      </w:pPr>
      <w:r w:rsidRPr="00921770">
        <w:t>L’arrondissement Verdun pour identifier les enjeux d’accessibilité dans le concept d’aménagement de son parc Dan-</w:t>
      </w:r>
      <w:proofErr w:type="spellStart"/>
      <w:r w:rsidRPr="00921770">
        <w:t>Hanganu</w:t>
      </w:r>
      <w:proofErr w:type="spellEnd"/>
      <w:r>
        <w:t>.</w:t>
      </w:r>
    </w:p>
    <w:p w14:paraId="50E85538" w14:textId="77777777" w:rsidR="00C737B2" w:rsidRPr="000B6292" w:rsidRDefault="00C737B2" w:rsidP="00C737B2">
      <w:pPr>
        <w:pStyle w:val="Titre3-soustitre"/>
        <w:rPr>
          <w:rStyle w:val="Titredulivre"/>
          <w:b/>
          <w:bCs/>
          <w:i w:val="0"/>
          <w:iCs w:val="0"/>
          <w:spacing w:val="0"/>
        </w:rPr>
      </w:pPr>
      <w:r w:rsidRPr="000B6292">
        <w:rPr>
          <w:rStyle w:val="Titredulivre"/>
          <w:b/>
          <w:bCs/>
          <w:i w:val="0"/>
          <w:iCs w:val="0"/>
          <w:spacing w:val="0"/>
        </w:rPr>
        <w:t xml:space="preserve">Formation </w:t>
      </w:r>
      <w:proofErr w:type="spellStart"/>
      <w:r w:rsidRPr="000B6292">
        <w:rPr>
          <w:rStyle w:val="Titredulivre"/>
          <w:b/>
          <w:bCs/>
          <w:i w:val="0"/>
          <w:iCs w:val="0"/>
          <w:spacing w:val="0"/>
        </w:rPr>
        <w:t>AlterGo</w:t>
      </w:r>
      <w:proofErr w:type="spellEnd"/>
      <w:r w:rsidRPr="000B6292">
        <w:rPr>
          <w:rStyle w:val="Titredulivre"/>
          <w:b/>
          <w:bCs/>
          <w:i w:val="0"/>
          <w:iCs w:val="0"/>
          <w:spacing w:val="0"/>
        </w:rPr>
        <w:t xml:space="preserve"> en chiffres </w:t>
      </w:r>
    </w:p>
    <w:p w14:paraId="7C1A30DD" w14:textId="77777777" w:rsidR="00C737B2" w:rsidRPr="00921770" w:rsidRDefault="00C737B2" w:rsidP="00C737B2">
      <w:pPr>
        <w:spacing w:after="0"/>
      </w:pPr>
      <w:r w:rsidRPr="00921770">
        <w:t xml:space="preserve">En raison de la stabilisation de la situation sanitaire, Formation </w:t>
      </w:r>
      <w:proofErr w:type="spellStart"/>
      <w:r w:rsidRPr="00921770">
        <w:t>AlterGo</w:t>
      </w:r>
      <w:proofErr w:type="spellEnd"/>
      <w:r w:rsidRPr="00921770">
        <w:t xml:space="preserve"> a été en mesure de rejoindre beaucoup plus de participants. Le nombre de formations offertes a en effet doublé par rapport à l’année précédente</w:t>
      </w:r>
      <w:r>
        <w:t> :</w:t>
      </w:r>
      <w:r w:rsidRPr="00921770">
        <w:t xml:space="preserve"> </w:t>
      </w:r>
    </w:p>
    <w:p w14:paraId="13D1813A" w14:textId="77777777" w:rsidR="00C737B2" w:rsidRPr="00921770" w:rsidRDefault="00C737B2" w:rsidP="00C737B2">
      <w:pPr>
        <w:pStyle w:val="Puce"/>
      </w:pPr>
      <w:r w:rsidRPr="00921770">
        <w:t xml:space="preserve">53 formations et autres activités de sensibilisation; </w:t>
      </w:r>
    </w:p>
    <w:p w14:paraId="67575A1F" w14:textId="77777777" w:rsidR="00C737B2" w:rsidRPr="00921770" w:rsidRDefault="00C737B2" w:rsidP="00C737B2">
      <w:pPr>
        <w:pStyle w:val="Puce"/>
      </w:pPr>
      <w:r w:rsidRPr="00921770">
        <w:t xml:space="preserve">16 marches exploratoires et études de plans; </w:t>
      </w:r>
    </w:p>
    <w:p w14:paraId="1D293F1D" w14:textId="77777777" w:rsidR="00C737B2" w:rsidRPr="00921770" w:rsidRDefault="00C737B2" w:rsidP="00C737B2">
      <w:pPr>
        <w:pStyle w:val="Puce"/>
      </w:pPr>
      <w:r w:rsidRPr="00921770">
        <w:t xml:space="preserve">Plus de 2 400 participants aux formations, activités de sensibilisation et marches. </w:t>
      </w:r>
    </w:p>
    <w:p w14:paraId="52670BEF" w14:textId="77777777" w:rsidR="00C737B2" w:rsidRPr="00921770" w:rsidRDefault="00C737B2" w:rsidP="00C737B2">
      <w:pPr>
        <w:spacing w:before="120" w:after="0"/>
      </w:pPr>
      <w:r w:rsidRPr="00921770">
        <w:t xml:space="preserve">3 à 6 mois après avoir participé à une formation en ligne : </w:t>
      </w:r>
    </w:p>
    <w:p w14:paraId="5641A5D7" w14:textId="77777777" w:rsidR="00C737B2" w:rsidRPr="00921770" w:rsidRDefault="00C737B2" w:rsidP="00C737B2">
      <w:pPr>
        <w:pStyle w:val="Puce"/>
      </w:pPr>
      <w:r w:rsidRPr="00921770">
        <w:t>95,7 % des participants ont parlé de la formation à au moins une autre personne;</w:t>
      </w:r>
    </w:p>
    <w:p w14:paraId="2F841707" w14:textId="77777777" w:rsidR="00C737B2" w:rsidRPr="00921770" w:rsidRDefault="00C737B2" w:rsidP="00C737B2">
      <w:pPr>
        <w:pStyle w:val="Puce"/>
      </w:pPr>
      <w:r w:rsidRPr="00921770">
        <w:t>71 % des personnes formées ont utilisé ce qu’elles ont appris durant la formation;</w:t>
      </w:r>
    </w:p>
    <w:p w14:paraId="79742CEC" w14:textId="77777777" w:rsidR="00C737B2" w:rsidRPr="00921770" w:rsidRDefault="00C737B2" w:rsidP="00C737B2">
      <w:pPr>
        <w:pStyle w:val="Puce"/>
      </w:pPr>
      <w:r w:rsidRPr="00921770">
        <w:t>68,1 % des participants ont partagé avec quelqu’un d’autre ce qu’ils ont appris au cours de la formation.</w:t>
      </w:r>
    </w:p>
    <w:p w14:paraId="78EC6194" w14:textId="77777777" w:rsidR="00C737B2" w:rsidRPr="0037399E" w:rsidRDefault="00C737B2" w:rsidP="00C737B2">
      <w:pPr>
        <w:pStyle w:val="Titre3-soustitre"/>
        <w:rPr>
          <w:rStyle w:val="Titredulivre"/>
          <w:b/>
          <w:bCs/>
          <w:i w:val="0"/>
          <w:iCs w:val="0"/>
          <w:spacing w:val="0"/>
        </w:rPr>
      </w:pPr>
      <w:r w:rsidRPr="0037399E">
        <w:rPr>
          <w:rStyle w:val="Titredulivre"/>
          <w:b/>
          <w:bCs/>
          <w:i w:val="0"/>
          <w:iCs w:val="0"/>
          <w:spacing w:val="0"/>
        </w:rPr>
        <w:t>Témoignages :</w:t>
      </w:r>
    </w:p>
    <w:p w14:paraId="1F6850BF" w14:textId="5193933E" w:rsidR="00C737B2" w:rsidRPr="00921770" w:rsidRDefault="00C737B2" w:rsidP="00C737B2">
      <w:r w:rsidRPr="00921770">
        <w:t>« </w:t>
      </w:r>
      <w:r w:rsidR="004A38DC">
        <w:t>L’accessibilité universelle</w:t>
      </w:r>
      <w:r w:rsidRPr="00921770">
        <w:t xml:space="preserve"> est encore plus ancrée qu'elle ne l'était dans nos réflexes organisationnels, pour cela nous vous en remercions grandement! »</w:t>
      </w:r>
    </w:p>
    <w:p w14:paraId="7FEE6B1A" w14:textId="77777777" w:rsidR="00C737B2" w:rsidRDefault="00C737B2" w:rsidP="00C737B2">
      <w:r w:rsidRPr="00921770">
        <w:t>« La formation a suscité beaucoup de discussion concernant l'accueil dans notre milieu et des changements dans les pratiques.</w:t>
      </w:r>
      <w:r>
        <w:t> »</w:t>
      </w:r>
    </w:p>
    <w:p w14:paraId="788FBBBA" w14:textId="77777777" w:rsidR="00C737B2" w:rsidRDefault="00C737B2" w:rsidP="00C737B2">
      <w:pPr>
        <w:spacing w:after="0" w:line="240" w:lineRule="auto"/>
      </w:pPr>
      <w:r>
        <w:br w:type="page"/>
      </w:r>
    </w:p>
    <w:p w14:paraId="3D21D55E" w14:textId="77777777" w:rsidR="00C737B2" w:rsidRPr="00921770" w:rsidRDefault="00C737B2" w:rsidP="007C7ADB">
      <w:pPr>
        <w:pStyle w:val="Titre2"/>
      </w:pPr>
      <w:bookmarkStart w:id="36" w:name="_Toc119914204"/>
      <w:r w:rsidRPr="00921770">
        <w:lastRenderedPageBreak/>
        <w:t>Collectif A.U.</w:t>
      </w:r>
      <w:bookmarkEnd w:id="36"/>
    </w:p>
    <w:p w14:paraId="5603484B" w14:textId="77777777" w:rsidR="00C737B2" w:rsidRPr="00921770" w:rsidRDefault="00C737B2" w:rsidP="00C737B2">
      <w:r w:rsidRPr="00921770">
        <w:t xml:space="preserve">Cette année a marqué l’apogée du Collectif Accessibilité Universelle (A.U.) depuis 2019. </w:t>
      </w:r>
    </w:p>
    <w:p w14:paraId="56F95A95" w14:textId="77777777" w:rsidR="00C737B2" w:rsidRPr="00921770" w:rsidRDefault="00C737B2" w:rsidP="00C737B2">
      <w:r w:rsidRPr="00921770">
        <w:t>En 2021, les principaux objectifs étaient de sensibiliser la population du Grand Montréal à l’accessibilité universelle et de faire la promotion d’un message et de demandes communes dans le cadre des élections municipales.</w:t>
      </w:r>
    </w:p>
    <w:p w14:paraId="3714F134" w14:textId="77777777" w:rsidR="00C737B2" w:rsidRPr="00921770" w:rsidRDefault="00C737B2" w:rsidP="00C737B2">
      <w:pPr>
        <w:spacing w:after="0"/>
      </w:pPr>
      <w:r w:rsidRPr="00921770">
        <w:t>Le Collectif A.U. s’est mobilisé en lançant un message commun :</w:t>
      </w:r>
    </w:p>
    <w:p w14:paraId="39762105" w14:textId="77777777" w:rsidR="00C737B2" w:rsidRPr="00921770" w:rsidRDefault="00C737B2" w:rsidP="00C737B2">
      <w:pPr>
        <w:ind w:left="708"/>
      </w:pPr>
      <w:r w:rsidRPr="00921770">
        <w:t>En 2021, l’accessibilité universelle c’est essentiel.</w:t>
      </w:r>
      <w:r w:rsidRPr="00921770">
        <w:br/>
        <w:t>Nous pouvons tous avoir des limitations,</w:t>
      </w:r>
      <w:r w:rsidRPr="00921770">
        <w:br/>
        <w:t>mais nous avons tous les mêmes droits.</w:t>
      </w:r>
      <w:r w:rsidRPr="00921770">
        <w:br/>
        <w:t>Ensemble, choisissons de lever les obstacles.</w:t>
      </w:r>
    </w:p>
    <w:p w14:paraId="03DDA173" w14:textId="77777777" w:rsidR="00C737B2" w:rsidRPr="00921770" w:rsidRDefault="00C737B2" w:rsidP="00C737B2">
      <w:pPr>
        <w:spacing w:after="0"/>
      </w:pPr>
      <w:r w:rsidRPr="00921770">
        <w:t>Les actions du Collectif A.U. se sont donc amplifiées dès septembre 2021 et ont permis d’atteindre les résultats suivants :</w:t>
      </w:r>
    </w:p>
    <w:p w14:paraId="68876A14" w14:textId="3AB22763" w:rsidR="00C737B2" w:rsidRPr="00921770" w:rsidRDefault="00C737B2" w:rsidP="00C737B2">
      <w:pPr>
        <w:pStyle w:val="Puce"/>
      </w:pPr>
      <w:r w:rsidRPr="00921770">
        <w:t xml:space="preserve">1 066 citoyens ont appuyé le Collectif A.U. en signant la </w:t>
      </w:r>
      <w:hyperlink r:id="rId25" w:history="1">
        <w:r w:rsidRPr="00921770">
          <w:rPr>
            <w:rStyle w:val="Lienhypertexte"/>
          </w:rPr>
          <w:t>déclaration pour des municipalités accessibles universellement</w:t>
        </w:r>
      </w:hyperlink>
      <w:r w:rsidRPr="00921770">
        <w:t>;</w:t>
      </w:r>
    </w:p>
    <w:p w14:paraId="2DFD6F09" w14:textId="77777777" w:rsidR="00C737B2" w:rsidRPr="00921770" w:rsidRDefault="00C737B2" w:rsidP="00C737B2">
      <w:pPr>
        <w:pStyle w:val="Puce"/>
      </w:pPr>
      <w:r w:rsidRPr="00921770">
        <w:t>Les conseils municipaux de Laval, Longueuil et Montréal ont adopté des résolutions soulignant l’importance de l’accessibilité universelle;</w:t>
      </w:r>
    </w:p>
    <w:p w14:paraId="6E998A14" w14:textId="77777777" w:rsidR="00C737B2" w:rsidRPr="00921770" w:rsidRDefault="00C737B2" w:rsidP="00C737B2">
      <w:pPr>
        <w:pStyle w:val="Puce"/>
      </w:pPr>
      <w:r w:rsidRPr="00921770">
        <w:t>43 candidats aux élections municipales ont été rencontrés;</w:t>
      </w:r>
    </w:p>
    <w:p w14:paraId="13530AFE" w14:textId="77777777" w:rsidR="00C737B2" w:rsidRPr="00921770" w:rsidRDefault="00C737B2" w:rsidP="00C737B2">
      <w:pPr>
        <w:pStyle w:val="Puce"/>
      </w:pPr>
      <w:r w:rsidRPr="00921770">
        <w:t>58 mentions de l’accessibilité universelle ou d’éléments concernant les personnes en situation de handicap ont été recensées sur les plateformes des partis politiques rencontrés par le Collectif A.U.</w:t>
      </w:r>
      <w:r>
        <w:t>;</w:t>
      </w:r>
    </w:p>
    <w:p w14:paraId="73D97123" w14:textId="77777777" w:rsidR="00C737B2" w:rsidRPr="00921770" w:rsidRDefault="00C737B2" w:rsidP="00C737B2">
      <w:pPr>
        <w:pStyle w:val="Puce"/>
      </w:pPr>
      <w:r w:rsidRPr="00921770">
        <w:t>2 lettres ouvertes ont été publiées dans La Presse :</w:t>
      </w:r>
    </w:p>
    <w:p w14:paraId="6FB31027" w14:textId="57F3E827" w:rsidR="00C737B2" w:rsidRPr="00921770" w:rsidRDefault="00CC2715" w:rsidP="000A0DE8">
      <w:pPr>
        <w:pStyle w:val="Puce"/>
        <w:numPr>
          <w:ilvl w:val="0"/>
          <w:numId w:val="0"/>
        </w:numPr>
        <w:ind w:left="717"/>
      </w:pPr>
      <w:hyperlink r:id="rId26" w:history="1">
        <w:r w:rsidR="000A0DE8" w:rsidRPr="000A0DE8">
          <w:rPr>
            <w:rStyle w:val="Lienhypertexte"/>
          </w:rPr>
          <w:t>Plaidoyer pour un Grand Montréal plus accessible</w:t>
        </w:r>
      </w:hyperlink>
      <w:r w:rsidR="000A0DE8">
        <w:br/>
      </w:r>
      <w:hyperlink r:id="rId27" w:history="1">
        <w:r w:rsidR="000A0DE8" w:rsidRPr="000A0DE8">
          <w:rPr>
            <w:rStyle w:val="Lienhypertexte"/>
          </w:rPr>
          <w:t>De l’accessibilité universelle à une sensibilisation universelle</w:t>
        </w:r>
      </w:hyperlink>
    </w:p>
    <w:p w14:paraId="437F96FD" w14:textId="77777777" w:rsidR="00C737B2" w:rsidRPr="00921770" w:rsidRDefault="00C737B2" w:rsidP="00C737B2">
      <w:pPr>
        <w:pStyle w:val="Puce"/>
      </w:pPr>
      <w:r w:rsidRPr="00921770">
        <w:t>30 mentions de l’accessibilité universelle ont été recensées dans des articles de presse entre la fin août et le 7 novembre 2021</w:t>
      </w:r>
      <w:r>
        <w:t>;</w:t>
      </w:r>
    </w:p>
    <w:p w14:paraId="10D03444" w14:textId="77777777" w:rsidR="00C737B2" w:rsidRPr="00921770" w:rsidRDefault="00C737B2" w:rsidP="00C737B2">
      <w:pPr>
        <w:pStyle w:val="Puce"/>
      </w:pPr>
      <w:r w:rsidRPr="00921770">
        <w:t>Plus de 67 000 personnes ont été rejointes par les publications du Collectif A.U. sur les réseaux sociaux.</w:t>
      </w:r>
    </w:p>
    <w:p w14:paraId="1E71CBB4" w14:textId="77777777" w:rsidR="00C737B2" w:rsidRPr="00921770" w:rsidRDefault="00C737B2" w:rsidP="00C737B2">
      <w:r w:rsidRPr="00921770">
        <w:t>Un sondage Léger, commandé par le Collectif A.U. et réalisé entre le 1</w:t>
      </w:r>
      <w:r w:rsidRPr="00921770">
        <w:rPr>
          <w:vertAlign w:val="superscript"/>
        </w:rPr>
        <w:t>er</w:t>
      </w:r>
      <w:r w:rsidRPr="00921770">
        <w:t xml:space="preserve"> et le 3 octobre 2021, a cependant permis de constater que </w:t>
      </w:r>
      <w:r w:rsidRPr="00921770">
        <w:rPr>
          <w:b/>
        </w:rPr>
        <w:t xml:space="preserve">90% des Québécois n’avaient pas entendu parler ou ne savaient pas s’ils avaient entendu parler d’accessibilité universelle </w:t>
      </w:r>
      <w:r w:rsidRPr="00921770">
        <w:t>au cours des derniers mois. Le sondage révèle également que seuls 19% des Québécois associent l’accessibilité universelle à un concept qui permet aux personnes en situation de handicap d’avoir accès à l’ensemble des services et des infrastructures. Cependant, 79% des gens pensent que les personnes en situation de handicap sont mises à l’écart dans leur vie de tous les jours.</w:t>
      </w:r>
    </w:p>
    <w:p w14:paraId="0EA0784F" w14:textId="77777777" w:rsidR="00C737B2" w:rsidRPr="00921770" w:rsidRDefault="00C737B2" w:rsidP="00C737B2">
      <w:r w:rsidRPr="00921770">
        <w:lastRenderedPageBreak/>
        <w:t>Ces résultats montrent que si les Québécois sont conscients de l’exclusion vécue par les personnes ayant une limitation fonctionnelle, ils ne sont pas familiers avec la solution qui permettrait à tous de participer : l’accessibilité universelle.</w:t>
      </w:r>
    </w:p>
    <w:p w14:paraId="3D341FDA" w14:textId="77777777" w:rsidR="00C737B2" w:rsidRDefault="00C737B2" w:rsidP="00C737B2">
      <w:r w:rsidRPr="00921770">
        <w:t>Il reste donc encore beaucoup de travail pour le Collectif A.U.</w:t>
      </w:r>
      <w:r>
        <w:t xml:space="preserve">  </w:t>
      </w:r>
    </w:p>
    <w:p w14:paraId="13B6CE08" w14:textId="77777777" w:rsidR="00C737B2" w:rsidRDefault="00C737B2" w:rsidP="00C737B2">
      <w:pPr>
        <w:spacing w:after="0" w:line="240" w:lineRule="auto"/>
      </w:pPr>
      <w:r>
        <w:br w:type="page"/>
      </w:r>
    </w:p>
    <w:p w14:paraId="670AC898" w14:textId="77777777" w:rsidR="00C737B2" w:rsidRPr="00921770" w:rsidRDefault="00C737B2" w:rsidP="00C737B2">
      <w:pPr>
        <w:pStyle w:val="Titre1"/>
      </w:pPr>
      <w:bookmarkStart w:id="37" w:name="_Toc119914205"/>
      <w:r w:rsidRPr="00921770">
        <w:lastRenderedPageBreak/>
        <w:t xml:space="preserve">Défi sportif </w:t>
      </w:r>
      <w:proofErr w:type="spellStart"/>
      <w:r w:rsidRPr="00921770">
        <w:t>AlterGo</w:t>
      </w:r>
      <w:bookmarkEnd w:id="37"/>
      <w:proofErr w:type="spellEnd"/>
    </w:p>
    <w:p w14:paraId="23BE5832" w14:textId="77777777" w:rsidR="00C737B2" w:rsidRPr="00921770" w:rsidRDefault="00C737B2" w:rsidP="00C737B2">
      <w:pPr>
        <w:pStyle w:val="Titre2"/>
      </w:pPr>
      <w:bookmarkStart w:id="38" w:name="_Toc119914206"/>
      <w:r w:rsidRPr="00921770">
        <w:t>Un 39</w:t>
      </w:r>
      <w:r w:rsidRPr="00921770">
        <w:rPr>
          <w:vertAlign w:val="superscript"/>
        </w:rPr>
        <w:t>e</w:t>
      </w:r>
      <w:r w:rsidRPr="00921770">
        <w:t xml:space="preserve"> Défi sportif </w:t>
      </w:r>
      <w:proofErr w:type="spellStart"/>
      <w:r w:rsidRPr="00921770">
        <w:t>AlterGo</w:t>
      </w:r>
      <w:proofErr w:type="spellEnd"/>
      <w:r w:rsidRPr="00921770">
        <w:t xml:space="preserve"> (presque) de retour dans sa formule habituelle</w:t>
      </w:r>
      <w:bookmarkEnd w:id="38"/>
    </w:p>
    <w:p w14:paraId="584A3BFF" w14:textId="77777777" w:rsidR="00C737B2" w:rsidRPr="00AF0602" w:rsidRDefault="00C737B2" w:rsidP="00C737B2">
      <w:r w:rsidRPr="00AF0602">
        <w:t>« Inclusion, plaisir, dépassement de soi. Le 39</w:t>
      </w:r>
      <w:r w:rsidRPr="00AF0602">
        <w:rPr>
          <w:vertAlign w:val="superscript"/>
        </w:rPr>
        <w:t>e</w:t>
      </w:r>
      <w:r w:rsidRPr="00AF0602">
        <w:t xml:space="preserve"> Défi sportif </w:t>
      </w:r>
      <w:proofErr w:type="spellStart"/>
      <w:r w:rsidRPr="00AF0602">
        <w:t>AlterGo</w:t>
      </w:r>
      <w:proofErr w:type="spellEnd"/>
      <w:r w:rsidRPr="00AF0602">
        <w:t>, c’est un rendez-vous avec les plus belles qualités du monde sportif. Pour nos para-athlètes, c’est aussi une étape importante de leurs parcours national ou international. Pour moi, c’est le sport à son meilleur. Le sport qui crée des liens entre notre bien-être et celui de toute la société. »</w:t>
      </w:r>
    </w:p>
    <w:p w14:paraId="32EC8A91" w14:textId="77777777" w:rsidR="00C737B2" w:rsidRPr="00921770" w:rsidRDefault="00C737B2" w:rsidP="00C737B2">
      <w:r w:rsidRPr="00921770">
        <w:t xml:space="preserve"> - L’honorable Pascale St-</w:t>
      </w:r>
      <w:proofErr w:type="spellStart"/>
      <w:r w:rsidRPr="00921770">
        <w:t>Onge</w:t>
      </w:r>
      <w:proofErr w:type="spellEnd"/>
      <w:r w:rsidRPr="00921770">
        <w:t xml:space="preserve">, </w:t>
      </w:r>
      <w:r>
        <w:t>m</w:t>
      </w:r>
      <w:r w:rsidRPr="00921770">
        <w:t>inistre des Sports du Canada, au sujet du 39</w:t>
      </w:r>
      <w:r w:rsidRPr="00921770">
        <w:rPr>
          <w:vertAlign w:val="superscript"/>
        </w:rPr>
        <w:t>e</w:t>
      </w:r>
      <w:r w:rsidRPr="00921770">
        <w:t xml:space="preserve"> Défi sportif </w:t>
      </w:r>
      <w:proofErr w:type="spellStart"/>
      <w:r w:rsidRPr="00921770">
        <w:t>AlterGo</w:t>
      </w:r>
      <w:proofErr w:type="spellEnd"/>
    </w:p>
    <w:p w14:paraId="378CA9DA" w14:textId="77777777" w:rsidR="00C737B2" w:rsidRPr="00921770" w:rsidRDefault="00C737B2" w:rsidP="00C737B2">
      <w:r w:rsidRPr="00921770">
        <w:rPr>
          <w:b/>
        </w:rPr>
        <w:t xml:space="preserve">Plus grand </w:t>
      </w:r>
      <w:r>
        <w:rPr>
          <w:b/>
        </w:rPr>
        <w:t>événement</w:t>
      </w:r>
      <w:r w:rsidRPr="00921770">
        <w:rPr>
          <w:b/>
        </w:rPr>
        <w:t xml:space="preserve"> multisport au Canada</w:t>
      </w:r>
      <w:r w:rsidRPr="00921770">
        <w:t xml:space="preserve">, le Défi sportif </w:t>
      </w:r>
      <w:proofErr w:type="spellStart"/>
      <w:r w:rsidRPr="00921770">
        <w:t>AlterGo</w:t>
      </w:r>
      <w:proofErr w:type="spellEnd"/>
      <w:r>
        <w:t>,</w:t>
      </w:r>
      <w:r w:rsidRPr="00921770">
        <w:t xml:space="preserve"> présente depuis 1984, dans le Grand Montréal, des </w:t>
      </w:r>
      <w:r w:rsidRPr="00921770">
        <w:rPr>
          <w:b/>
        </w:rPr>
        <w:t>compétitions de niveau scolaire, provincial, national et international</w:t>
      </w:r>
      <w:r w:rsidRPr="00921770">
        <w:t xml:space="preserve">. </w:t>
      </w:r>
    </w:p>
    <w:p w14:paraId="2A5CED7C" w14:textId="77777777" w:rsidR="00C737B2" w:rsidRPr="00921770" w:rsidRDefault="00C737B2" w:rsidP="00C737B2">
      <w:r w:rsidRPr="00921770">
        <w:t xml:space="preserve">Après une édition virtuelle organisée dans un très court délai en 2020, puis une formule hybride en 2021, c’est un Défi sportif </w:t>
      </w:r>
      <w:proofErr w:type="spellStart"/>
      <w:r w:rsidRPr="00921770">
        <w:t>AlterGo</w:t>
      </w:r>
      <w:proofErr w:type="spellEnd"/>
      <w:r w:rsidRPr="00921770">
        <w:t xml:space="preserve"> tout près de son format habituel qui a été réalisé en 2022. Ses volets virtuels, dans les écoles et dans des installations sportives ont permis d’offrir des compétitions sportives dans le plus grand respect de la sécurité de tous, tout en permettant de rassembler près de 4 000 athlètes provenant de 11 régions au Québec, 6 provinces au</w:t>
      </w:r>
      <w:r>
        <w:t xml:space="preserve"> Canada et même des États-Unis!</w:t>
      </w:r>
    </w:p>
    <w:p w14:paraId="4A0F66FE" w14:textId="77777777" w:rsidR="00C737B2" w:rsidRPr="00921770" w:rsidRDefault="00C737B2" w:rsidP="00FD6F5C">
      <w:pPr>
        <w:spacing w:after="0"/>
      </w:pPr>
      <w:r w:rsidRPr="00921770">
        <w:t>Le 39</w:t>
      </w:r>
      <w:r w:rsidRPr="00921770">
        <w:rPr>
          <w:vertAlign w:val="superscript"/>
        </w:rPr>
        <w:t>e</w:t>
      </w:r>
      <w:r w:rsidRPr="00921770">
        <w:t xml:space="preserve"> Défi sportif </w:t>
      </w:r>
      <w:proofErr w:type="spellStart"/>
      <w:r w:rsidRPr="00921770">
        <w:t>AlterGo</w:t>
      </w:r>
      <w:proofErr w:type="spellEnd"/>
      <w:r w:rsidRPr="00921770">
        <w:t xml:space="preserve"> en chiffres</w:t>
      </w:r>
      <w:r>
        <w:t> :</w:t>
      </w:r>
    </w:p>
    <w:p w14:paraId="4BEEF9E9" w14:textId="77777777" w:rsidR="00C737B2" w:rsidRPr="00DB7454" w:rsidRDefault="00C737B2" w:rsidP="00C737B2">
      <w:pPr>
        <w:pStyle w:val="Puce"/>
      </w:pPr>
      <w:r>
        <w:t xml:space="preserve">3 990 athlètes, dont </w:t>
      </w:r>
      <w:r w:rsidRPr="00921770">
        <w:t>3 581 athlètes du volet scolaire</w:t>
      </w:r>
      <w:r>
        <w:t>;</w:t>
      </w:r>
    </w:p>
    <w:p w14:paraId="29F63F1B" w14:textId="77777777" w:rsidR="00C737B2" w:rsidRPr="00921770" w:rsidRDefault="00C737B2" w:rsidP="00C737B2">
      <w:pPr>
        <w:pStyle w:val="Puce"/>
      </w:pPr>
      <w:r w:rsidRPr="00921770">
        <w:t>57 écoles et centres de réadaptation</w:t>
      </w:r>
      <w:r>
        <w:t>;</w:t>
      </w:r>
    </w:p>
    <w:p w14:paraId="66DFB204" w14:textId="77777777" w:rsidR="00C737B2" w:rsidRPr="00921770" w:rsidRDefault="00C737B2" w:rsidP="00C737B2">
      <w:pPr>
        <w:pStyle w:val="Puce"/>
      </w:pPr>
      <w:r w:rsidRPr="00921770">
        <w:t>558 bénévoles</w:t>
      </w:r>
      <w:r>
        <w:t>;</w:t>
      </w:r>
    </w:p>
    <w:p w14:paraId="2EBD4109" w14:textId="77777777" w:rsidR="00C737B2" w:rsidRPr="00921770" w:rsidRDefault="00C737B2" w:rsidP="00C737B2">
      <w:pPr>
        <w:pStyle w:val="Puce"/>
      </w:pPr>
      <w:r w:rsidRPr="00921770">
        <w:t>13 947 heures de bénévolat</w:t>
      </w:r>
      <w:r>
        <w:t>;</w:t>
      </w:r>
    </w:p>
    <w:p w14:paraId="2D74BA3B" w14:textId="77777777" w:rsidR="00C737B2" w:rsidRPr="00921770" w:rsidRDefault="00C737B2" w:rsidP="00C737B2">
      <w:pPr>
        <w:pStyle w:val="Puce"/>
      </w:pPr>
      <w:r w:rsidRPr="00921770">
        <w:t>383 officiels majeurs et mineurs</w:t>
      </w:r>
      <w:r>
        <w:t>;</w:t>
      </w:r>
    </w:p>
    <w:p w14:paraId="7219399B" w14:textId="77777777" w:rsidR="00C737B2" w:rsidRPr="00921770" w:rsidRDefault="00C737B2" w:rsidP="00C737B2">
      <w:pPr>
        <w:pStyle w:val="Puce"/>
      </w:pPr>
      <w:r w:rsidRPr="00921770">
        <w:t>13 sports</w:t>
      </w:r>
      <w:r>
        <w:t>;</w:t>
      </w:r>
    </w:p>
    <w:p w14:paraId="4CC3D6C9" w14:textId="77777777" w:rsidR="00C737B2" w:rsidRPr="00921770" w:rsidRDefault="00C737B2" w:rsidP="00C737B2">
      <w:pPr>
        <w:pStyle w:val="Puce"/>
      </w:pPr>
      <w:r w:rsidRPr="00921770">
        <w:t>10 jours de compétition</w:t>
      </w:r>
      <w:r>
        <w:t>;</w:t>
      </w:r>
    </w:p>
    <w:p w14:paraId="1013B104" w14:textId="77777777" w:rsidR="00C737B2" w:rsidRPr="00921770" w:rsidRDefault="00C737B2" w:rsidP="00C737B2">
      <w:pPr>
        <w:pStyle w:val="Puce"/>
      </w:pPr>
      <w:r w:rsidRPr="00921770">
        <w:t>7 sites de compétition</w:t>
      </w:r>
      <w:r>
        <w:t>;</w:t>
      </w:r>
    </w:p>
    <w:p w14:paraId="5E7AB1AE" w14:textId="77777777" w:rsidR="00C737B2" w:rsidRPr="00921770" w:rsidRDefault="00C737B2" w:rsidP="00C737B2">
      <w:pPr>
        <w:pStyle w:val="Puce"/>
      </w:pPr>
      <w:r w:rsidRPr="00921770">
        <w:t>60 partenaires financiers et en bien et services</w:t>
      </w:r>
      <w:r>
        <w:t>;</w:t>
      </w:r>
    </w:p>
    <w:p w14:paraId="23FF4823" w14:textId="77777777" w:rsidR="00C737B2" w:rsidRPr="00921770" w:rsidRDefault="00C737B2" w:rsidP="00C737B2">
      <w:pPr>
        <w:pStyle w:val="Puce"/>
      </w:pPr>
      <w:r w:rsidRPr="00921770">
        <w:t>15 fédérations provinciales, nationales et internationales</w:t>
      </w:r>
      <w:r>
        <w:t>.</w:t>
      </w:r>
    </w:p>
    <w:p w14:paraId="137F3E16" w14:textId="77777777" w:rsidR="00C737B2" w:rsidRPr="00C737B2" w:rsidRDefault="00C737B2" w:rsidP="00DB2C95">
      <w:pPr>
        <w:pStyle w:val="Titre3-soustitre"/>
      </w:pPr>
      <w:r w:rsidRPr="00C737B2">
        <w:lastRenderedPageBreak/>
        <w:t>Un volet scolaire en trois façons</w:t>
      </w:r>
    </w:p>
    <w:p w14:paraId="137D7D87" w14:textId="77777777" w:rsidR="00C737B2" w:rsidRPr="00DB7454" w:rsidRDefault="00C737B2" w:rsidP="00C737B2">
      <w:r w:rsidRPr="00AF0602">
        <w:t xml:space="preserve">« Nous avons vraiment de la chance d'avoir un événement aussi incroyable qui s'adresse vraiment à nos enfants. Dès la fin du Défi sportif </w:t>
      </w:r>
      <w:proofErr w:type="spellStart"/>
      <w:r w:rsidRPr="00AF0602">
        <w:t>AlterGo</w:t>
      </w:r>
      <w:proofErr w:type="spellEnd"/>
      <w:r w:rsidRPr="00AF0602">
        <w:t>, j'ai déjà des enfants qui me demandent quand se déroulera le prochain. »</w:t>
      </w:r>
      <w:r w:rsidRPr="00DB7454">
        <w:t xml:space="preserve"> </w:t>
      </w:r>
    </w:p>
    <w:p w14:paraId="50456BF9" w14:textId="77777777" w:rsidR="00C737B2" w:rsidRPr="00921770" w:rsidRDefault="00C737B2" w:rsidP="00C737B2">
      <w:r w:rsidRPr="00921770">
        <w:t xml:space="preserve">- Robert Simpson, Mackay Centre </w:t>
      </w:r>
      <w:proofErr w:type="spellStart"/>
      <w:r w:rsidRPr="00921770">
        <w:t>School</w:t>
      </w:r>
      <w:proofErr w:type="spellEnd"/>
    </w:p>
    <w:p w14:paraId="124C17AF" w14:textId="77777777" w:rsidR="00C737B2" w:rsidRPr="00921770" w:rsidRDefault="00C737B2" w:rsidP="00C737B2">
      <w:r w:rsidRPr="00921770">
        <w:t xml:space="preserve">En 2022, dans le contexte de pandémie prolongé, l’organisation s’est donné le double objectif de continuer </w:t>
      </w:r>
      <w:r>
        <w:t>d’</w:t>
      </w:r>
      <w:r w:rsidRPr="00921770">
        <w:t>offrir des opportunités d’activités physiques tout en garantissant la sécurité de tous. L’organisation a donc dû faire preuve de souplesse et de créativité pour rejoindre le plus de j</w:t>
      </w:r>
      <w:r>
        <w:t>eunes possible.</w:t>
      </w:r>
    </w:p>
    <w:p w14:paraId="0C356174" w14:textId="43510B36" w:rsidR="00C737B2" w:rsidRPr="00921770" w:rsidRDefault="00C737B2" w:rsidP="00DB2C95">
      <w:pPr>
        <w:pStyle w:val="Titredeniveau4"/>
      </w:pPr>
      <w:r w:rsidRPr="00921770">
        <w:t>3 volets ont été planifiés pour une édition 2022 en toute sécurité :</w:t>
      </w:r>
    </w:p>
    <w:p w14:paraId="76E8608D" w14:textId="77777777" w:rsidR="00C737B2" w:rsidRPr="00921770" w:rsidRDefault="00C737B2" w:rsidP="00C737B2">
      <w:pPr>
        <w:pStyle w:val="Puce"/>
      </w:pPr>
      <w:r w:rsidRPr="00921770">
        <w:t>Compétitions dans les écoles pour certains sports individuels</w:t>
      </w:r>
      <w:r>
        <w:t>;</w:t>
      </w:r>
    </w:p>
    <w:p w14:paraId="4BCCF104" w14:textId="77777777" w:rsidR="00C737B2" w:rsidRPr="00921770" w:rsidRDefault="00C737B2" w:rsidP="00C737B2">
      <w:pPr>
        <w:pStyle w:val="Puce"/>
      </w:pPr>
      <w:r w:rsidRPr="00921770">
        <w:t>Compétitions virtuelles pour la gymnastique rythmique</w:t>
      </w:r>
      <w:r>
        <w:t>;</w:t>
      </w:r>
    </w:p>
    <w:p w14:paraId="10470098" w14:textId="77777777" w:rsidR="00C737B2" w:rsidRPr="00921770" w:rsidRDefault="00C737B2" w:rsidP="00C737B2">
      <w:pPr>
        <w:pStyle w:val="Puce"/>
      </w:pPr>
      <w:r w:rsidRPr="00921770">
        <w:t>Compétitions sur le site officiel pour les sports d’équipe et certaines épreuves d’athlétisme</w:t>
      </w:r>
      <w:r>
        <w:t>.</w:t>
      </w:r>
    </w:p>
    <w:p w14:paraId="0EEE8E67" w14:textId="77777777" w:rsidR="00C737B2" w:rsidRPr="00921770" w:rsidRDefault="00C737B2" w:rsidP="00DB2C95">
      <w:pPr>
        <w:pStyle w:val="Titredeniveau4"/>
      </w:pPr>
      <w:r w:rsidRPr="00921770">
        <w:t>Compétitions « Dans mon école »</w:t>
      </w:r>
    </w:p>
    <w:p w14:paraId="70D9CE52" w14:textId="3FB22638" w:rsidR="00C737B2" w:rsidRPr="00921770" w:rsidRDefault="00C737B2" w:rsidP="007C7ADB">
      <w:r w:rsidRPr="00921770">
        <w:t>Pour la toute première fois de son histoire, l’organisation a réalisé durant tout le mois d’avril des compétitions de sports individuels directement dans 26 écoles. 2</w:t>
      </w:r>
      <w:r w:rsidR="009F66C8">
        <w:t> </w:t>
      </w:r>
      <w:r w:rsidRPr="00921770">
        <w:t>102</w:t>
      </w:r>
      <w:r>
        <w:t> </w:t>
      </w:r>
      <w:r w:rsidRPr="00921770">
        <w:t>participants se sont inscrits et ont r</w:t>
      </w:r>
      <w:r w:rsidR="009F66C8">
        <w:t xml:space="preserve">elevé le défi en athlétisme, au circuit fonctionnel </w:t>
      </w:r>
      <w:r w:rsidRPr="00921770">
        <w:t>ou au mini-marathon</w:t>
      </w:r>
      <w:r w:rsidR="00822F60">
        <w:t>.</w:t>
      </w:r>
    </w:p>
    <w:p w14:paraId="6ECD15E0" w14:textId="77777777" w:rsidR="00C737B2" w:rsidRPr="00921770" w:rsidRDefault="00C737B2" w:rsidP="00DB2C95">
      <w:pPr>
        <w:pStyle w:val="Titredeniveau4"/>
      </w:pPr>
      <w:r>
        <w:t>Compétitions virtuelles</w:t>
      </w:r>
    </w:p>
    <w:p w14:paraId="4CCD1667" w14:textId="77777777" w:rsidR="00C737B2" w:rsidRPr="00921770" w:rsidRDefault="00C737B2" w:rsidP="007C7ADB">
      <w:r w:rsidRPr="00921770">
        <w:t>En partenariat avec Olympiques spéciaux Québec (OSQ), des compétitions virtuelles de gymnastique rythmique, filmées et transmises par les enseignants, puis jugées ont été réalisées.</w:t>
      </w:r>
    </w:p>
    <w:p w14:paraId="72E15A23" w14:textId="77777777" w:rsidR="00C737B2" w:rsidRDefault="00C737B2" w:rsidP="00DB2C95">
      <w:pPr>
        <w:pStyle w:val="Titredeniveau4"/>
      </w:pPr>
      <w:r w:rsidRPr="00921770">
        <w:t>Compétitions dans les installations sportives</w:t>
      </w:r>
    </w:p>
    <w:p w14:paraId="4A4BE00F" w14:textId="77777777" w:rsidR="00C737B2" w:rsidRPr="00921770" w:rsidRDefault="00C737B2" w:rsidP="007C7ADB">
      <w:pPr>
        <w:rPr>
          <w:b/>
        </w:rPr>
      </w:pPr>
      <w:r w:rsidRPr="00921770">
        <w:t xml:space="preserve">Des compétitions de sports d’équipe et certaines épreuves d’athlétisme ont été </w:t>
      </w:r>
      <w:r>
        <w:t>disput</w:t>
      </w:r>
      <w:r w:rsidRPr="00921770">
        <w:t>ées sur les sites officiels de l’</w:t>
      </w:r>
      <w:r>
        <w:t>événement</w:t>
      </w:r>
      <w:r w:rsidRPr="00921770">
        <w:t xml:space="preserve"> annuel.</w:t>
      </w:r>
    </w:p>
    <w:p w14:paraId="5BDF764A" w14:textId="77777777" w:rsidR="00C737B2" w:rsidRPr="00921770" w:rsidRDefault="00C737B2" w:rsidP="001A28D0">
      <w:pPr>
        <w:pStyle w:val="Titredeniveau4"/>
      </w:pPr>
      <w:r w:rsidRPr="00921770">
        <w:t xml:space="preserve">Gala virtuel </w:t>
      </w:r>
    </w:p>
    <w:p w14:paraId="26C9E2BB" w14:textId="350605A3" w:rsidR="00C737B2" w:rsidRPr="00921770" w:rsidRDefault="00C737B2" w:rsidP="007C7ADB">
      <w:r w:rsidRPr="00921770">
        <w:t xml:space="preserve">Le deuxième Gala Défi sportif </w:t>
      </w:r>
      <w:proofErr w:type="spellStart"/>
      <w:r w:rsidRPr="00921770">
        <w:t>AlterGo</w:t>
      </w:r>
      <w:proofErr w:type="spellEnd"/>
      <w:r w:rsidRPr="00921770">
        <w:t xml:space="preserve"> a été présenté le 9 juin </w:t>
      </w:r>
      <w:hyperlink r:id="rId28" w:history="1">
        <w:r w:rsidRPr="00921770">
          <w:rPr>
            <w:rStyle w:val="Lienhypertexte"/>
            <w:rFonts w:cs="Arial"/>
            <w:szCs w:val="24"/>
          </w:rPr>
          <w:t>en mode virtuel</w:t>
        </w:r>
      </w:hyperlink>
      <w:r w:rsidRPr="00921770">
        <w:t>. Animé par les porte-parole</w:t>
      </w:r>
      <w:r w:rsidR="009F66C8">
        <w:t>s</w:t>
      </w:r>
      <w:r w:rsidRPr="00921770">
        <w:t xml:space="preserve"> Jean-Marie Lapointe et Nancy Audet, il vis</w:t>
      </w:r>
      <w:r>
        <w:t>ait</w:t>
      </w:r>
      <w:r w:rsidRPr="00921770">
        <w:t xml:space="preserve"> à souligner les efforts et les exploits des étudiants-athl</w:t>
      </w:r>
      <w:r>
        <w:t xml:space="preserve">ètes et de leurs intervenants. </w:t>
      </w:r>
    </w:p>
    <w:p w14:paraId="2A0BDE5A" w14:textId="77777777" w:rsidR="00C737B2" w:rsidRPr="00921770" w:rsidRDefault="00C737B2" w:rsidP="007C7ADB">
      <w:pPr>
        <w:spacing w:after="0"/>
      </w:pPr>
      <w:r w:rsidRPr="00921770">
        <w:t>Pour connaître les gagnants 2022 du Gala virtuel :</w:t>
      </w:r>
    </w:p>
    <w:p w14:paraId="245DE1F0" w14:textId="5F1A85F1" w:rsidR="00C737B2" w:rsidRPr="00921770" w:rsidRDefault="00CC2715" w:rsidP="007C7ADB">
      <w:hyperlink r:id="rId29" w:history="1">
        <w:r w:rsidR="00C737B2" w:rsidRPr="00921770">
          <w:rPr>
            <w:rStyle w:val="Lienhypertexte"/>
            <w:rFonts w:cs="Arial"/>
            <w:szCs w:val="24"/>
          </w:rPr>
          <w:t>https://www.defisportif.com/actualites/la-2e-edition-du-gala-defi-sportif-altergo-souligne-les-exploits-des-etudiants-athletes/</w:t>
        </w:r>
      </w:hyperlink>
      <w:r w:rsidR="00C737B2" w:rsidRPr="00921770">
        <w:t xml:space="preserve"> </w:t>
      </w:r>
    </w:p>
    <w:p w14:paraId="40B1735A" w14:textId="77777777" w:rsidR="00C737B2" w:rsidRPr="007C7ADB" w:rsidRDefault="00C737B2" w:rsidP="001A28D0">
      <w:pPr>
        <w:pStyle w:val="Titre3-soustitre"/>
      </w:pPr>
      <w:r w:rsidRPr="007C7ADB">
        <w:lastRenderedPageBreak/>
        <w:t>Volet provincial et national</w:t>
      </w:r>
    </w:p>
    <w:p w14:paraId="72A32241" w14:textId="77777777" w:rsidR="00C737B2" w:rsidRPr="00AF0602" w:rsidRDefault="00C737B2" w:rsidP="007C7ADB">
      <w:r w:rsidRPr="00AF0602">
        <w:t>« Votre événement s’est imposé comme un incontournable au Canada et même à l’international. Ça permet à nos athlètes de côtoyer des athlètes d’élite et ça pousse tout le monde à se dépasser. Merci de faire avancer l’accessibilité dans le monde du sport et de motiver nos jeunes, de les faire bouger et de leur permettre de leur faire vivre leur passion. »</w:t>
      </w:r>
    </w:p>
    <w:p w14:paraId="7765FA4A" w14:textId="77777777" w:rsidR="00C737B2" w:rsidRPr="00921770" w:rsidRDefault="00C737B2" w:rsidP="007C7ADB">
      <w:r w:rsidRPr="00921770">
        <w:t>François Legault, premier ministre du Québec</w:t>
      </w:r>
    </w:p>
    <w:p w14:paraId="1E3FF1A1" w14:textId="77777777" w:rsidR="00C737B2" w:rsidRDefault="00C737B2" w:rsidP="007C7ADB">
      <w:r w:rsidRPr="00921770">
        <w:t xml:space="preserve">Ce volet vise à offrir aux Canadiens ayant une limitation fonctionnelle l’occasion de participer à des compétitions de niveau provincial et national, les préparant à faire partie de l’élite de demain. </w:t>
      </w:r>
    </w:p>
    <w:p w14:paraId="16257400" w14:textId="77777777" w:rsidR="00C737B2" w:rsidRPr="00921770" w:rsidRDefault="00C737B2" w:rsidP="007C7ADB">
      <w:pPr>
        <w:spacing w:after="0"/>
      </w:pPr>
      <w:r w:rsidRPr="00921770">
        <w:t>10 compétitions ont été présentées dans le cadre de ce volet :</w:t>
      </w:r>
    </w:p>
    <w:p w14:paraId="35DFD48E" w14:textId="77777777" w:rsidR="00C737B2" w:rsidRPr="00921770" w:rsidRDefault="00C737B2" w:rsidP="007C7ADB">
      <w:pPr>
        <w:pStyle w:val="Puce"/>
      </w:pPr>
      <w:proofErr w:type="spellStart"/>
      <w:r w:rsidRPr="00921770">
        <w:t>Boccia</w:t>
      </w:r>
      <w:proofErr w:type="spellEnd"/>
      <w:r w:rsidRPr="00921770">
        <w:t xml:space="preserve"> National</w:t>
      </w:r>
      <w:r>
        <w:t>;</w:t>
      </w:r>
    </w:p>
    <w:p w14:paraId="66EA1A09" w14:textId="77777777" w:rsidR="00C737B2" w:rsidRPr="00921770" w:rsidRDefault="00C737B2" w:rsidP="007C7ADB">
      <w:pPr>
        <w:pStyle w:val="Puce"/>
      </w:pPr>
      <w:r w:rsidRPr="00921770">
        <w:t>Championnats nationaux de rugby en fauteuil roulant</w:t>
      </w:r>
      <w:r>
        <w:t>;</w:t>
      </w:r>
    </w:p>
    <w:p w14:paraId="3DF5ABED" w14:textId="77777777" w:rsidR="00C737B2" w:rsidRPr="00D40355" w:rsidRDefault="00C737B2" w:rsidP="007C7ADB">
      <w:pPr>
        <w:pStyle w:val="Puce"/>
      </w:pPr>
      <w:r w:rsidRPr="00921770">
        <w:t>Tou</w:t>
      </w:r>
      <w:r w:rsidRPr="00D40355">
        <w:t>rnoi de basketball en fauteuil roulant;</w:t>
      </w:r>
    </w:p>
    <w:p w14:paraId="14D18914" w14:textId="77777777" w:rsidR="00C737B2" w:rsidRPr="00D40355" w:rsidRDefault="00C737B2" w:rsidP="007C7ADB">
      <w:pPr>
        <w:pStyle w:val="Puce"/>
      </w:pPr>
      <w:r w:rsidRPr="00D40355">
        <w:t xml:space="preserve">Tournoi national de </w:t>
      </w:r>
      <w:proofErr w:type="spellStart"/>
      <w:r w:rsidRPr="00D40355">
        <w:t>powerchair</w:t>
      </w:r>
      <w:proofErr w:type="spellEnd"/>
      <w:r w:rsidRPr="00D40355">
        <w:t xml:space="preserve"> soccer;</w:t>
      </w:r>
    </w:p>
    <w:p w14:paraId="45847FE9" w14:textId="77777777" w:rsidR="00C737B2" w:rsidRPr="00D40355" w:rsidRDefault="00C737B2" w:rsidP="007C7ADB">
      <w:pPr>
        <w:pStyle w:val="Puce"/>
      </w:pPr>
      <w:r w:rsidRPr="00D40355">
        <w:t xml:space="preserve">Classique Chantal </w:t>
      </w:r>
      <w:proofErr w:type="spellStart"/>
      <w:r w:rsidRPr="00D40355">
        <w:t>Petitclerc</w:t>
      </w:r>
      <w:proofErr w:type="spellEnd"/>
      <w:r w:rsidRPr="00D40355">
        <w:t xml:space="preserve"> de para-athlétisme;</w:t>
      </w:r>
    </w:p>
    <w:p w14:paraId="7BF87C7D" w14:textId="77777777" w:rsidR="00D40355" w:rsidRDefault="00C737B2" w:rsidP="00D40355">
      <w:pPr>
        <w:pStyle w:val="Puce"/>
      </w:pPr>
      <w:r w:rsidRPr="00D40355">
        <w:t xml:space="preserve">Compétition provinciale de </w:t>
      </w:r>
      <w:proofErr w:type="spellStart"/>
      <w:r w:rsidRPr="00D40355">
        <w:t>parahockey</w:t>
      </w:r>
      <w:proofErr w:type="spellEnd"/>
      <w:r w:rsidRPr="00D40355">
        <w:t>;</w:t>
      </w:r>
    </w:p>
    <w:p w14:paraId="37FAED23" w14:textId="032D4D3B" w:rsidR="00C737B2" w:rsidRPr="00D40355" w:rsidRDefault="00C737B2" w:rsidP="00D40355">
      <w:pPr>
        <w:pStyle w:val="Puce"/>
      </w:pPr>
      <w:r w:rsidRPr="00D40355">
        <w:t xml:space="preserve">Compétition de </w:t>
      </w:r>
      <w:proofErr w:type="spellStart"/>
      <w:r w:rsidRPr="00D40355">
        <w:t>pickleball</w:t>
      </w:r>
      <w:proofErr w:type="spellEnd"/>
      <w:r w:rsidR="004A38DC" w:rsidRPr="00D40355">
        <w:t xml:space="preserve"> –</w:t>
      </w:r>
      <w:r w:rsidRPr="00D40355">
        <w:t xml:space="preserve"> personnes sourdes;</w:t>
      </w:r>
    </w:p>
    <w:p w14:paraId="3068286A" w14:textId="77777777" w:rsidR="00C737B2" w:rsidRPr="00921770" w:rsidRDefault="00C737B2" w:rsidP="007C7ADB">
      <w:pPr>
        <w:pStyle w:val="Puce"/>
      </w:pPr>
      <w:r w:rsidRPr="00921770">
        <w:t>Tournoi de balle-molle – personnes sourdes</w:t>
      </w:r>
      <w:r>
        <w:t>;</w:t>
      </w:r>
    </w:p>
    <w:p w14:paraId="26E3360A" w14:textId="77777777" w:rsidR="00C737B2" w:rsidRPr="00921770" w:rsidRDefault="00C737B2" w:rsidP="007C7ADB">
      <w:pPr>
        <w:pStyle w:val="Puce"/>
      </w:pPr>
      <w:r w:rsidRPr="00921770">
        <w:t>Compétitions Olympiques spéciaux – Gymnastique rythmique</w:t>
      </w:r>
      <w:r>
        <w:t>;</w:t>
      </w:r>
    </w:p>
    <w:p w14:paraId="759CD4B4" w14:textId="77777777" w:rsidR="00C737B2" w:rsidRPr="00921770" w:rsidRDefault="00C737B2" w:rsidP="007C7ADB">
      <w:pPr>
        <w:pStyle w:val="Puce"/>
      </w:pPr>
      <w:r w:rsidRPr="00921770">
        <w:t xml:space="preserve">Camp de sélection de l’équipe nationale de développement de </w:t>
      </w:r>
      <w:proofErr w:type="spellStart"/>
      <w:r w:rsidRPr="00921770">
        <w:t>parahockey</w:t>
      </w:r>
      <w:proofErr w:type="spellEnd"/>
      <w:r>
        <w:t>.</w:t>
      </w:r>
    </w:p>
    <w:p w14:paraId="1C98EAA3" w14:textId="1794D0B6" w:rsidR="00C737B2" w:rsidRPr="00921770" w:rsidRDefault="00C737B2" w:rsidP="007C7ADB">
      <w:r w:rsidRPr="00921770">
        <w:t>Les fédérations</w:t>
      </w:r>
      <w:r w:rsidR="009F66C8">
        <w:t xml:space="preserve"> sportives</w:t>
      </w:r>
      <w:r w:rsidRPr="00921770">
        <w:t xml:space="preserve"> ont souligné l’importance de remettre en place des pratiques plus régulières pour les athlètes et de travailler ardemment au retour des compétitions. Le Défi sportif </w:t>
      </w:r>
      <w:proofErr w:type="spellStart"/>
      <w:r w:rsidRPr="00921770">
        <w:t>AlterGo</w:t>
      </w:r>
      <w:proofErr w:type="spellEnd"/>
      <w:r w:rsidRPr="00921770">
        <w:t xml:space="preserve"> n’aura de cesse de travailler en ce sens afin de soutenir les athlètes et de contribuer au retour </w:t>
      </w:r>
      <w:r>
        <w:t>des compétitions en présentiel.</w:t>
      </w:r>
    </w:p>
    <w:p w14:paraId="316E42C3" w14:textId="77777777" w:rsidR="00C737B2" w:rsidRPr="007C7ADB" w:rsidRDefault="00C737B2" w:rsidP="001A28D0">
      <w:pPr>
        <w:pStyle w:val="Titre3-soustitre"/>
      </w:pPr>
      <w:r w:rsidRPr="007C7ADB">
        <w:t>Volet international</w:t>
      </w:r>
    </w:p>
    <w:p w14:paraId="6E03FA9E" w14:textId="77777777" w:rsidR="00C737B2" w:rsidRPr="00921770" w:rsidRDefault="00C737B2" w:rsidP="007C7ADB">
      <w:r w:rsidRPr="00921770">
        <w:t xml:space="preserve">Malgré les nombreuses mesures sanitaires en place pour les événements de niveau international, le Challenge Gary Longhi de </w:t>
      </w:r>
      <w:proofErr w:type="spellStart"/>
      <w:r w:rsidRPr="00921770">
        <w:t>paracyclisme</w:t>
      </w:r>
      <w:proofErr w:type="spellEnd"/>
      <w:r w:rsidRPr="00921770">
        <w:t>, sanctionné par l’Union cycliste internationale, a finalement pu accueillir des athlètes canadiens qui ont participé aux courses su</w:t>
      </w:r>
      <w:r>
        <w:t>r le Circuit Gilles-Villeneuve.</w:t>
      </w:r>
    </w:p>
    <w:p w14:paraId="29B2800D" w14:textId="77777777" w:rsidR="00C737B2" w:rsidRPr="00921770" w:rsidRDefault="00C737B2" w:rsidP="007C7ADB">
      <w:r w:rsidRPr="00921770">
        <w:t xml:space="preserve">Cependant, la Coupe du monde de </w:t>
      </w:r>
      <w:proofErr w:type="spellStart"/>
      <w:r w:rsidRPr="00921770">
        <w:t>boccia</w:t>
      </w:r>
      <w:proofErr w:type="spellEnd"/>
      <w:r w:rsidRPr="00921770">
        <w:t xml:space="preserve">, sanctionnée par la </w:t>
      </w:r>
      <w:proofErr w:type="spellStart"/>
      <w:r w:rsidRPr="00921770">
        <w:t>Boccia</w:t>
      </w:r>
      <w:proofErr w:type="spellEnd"/>
      <w:r w:rsidRPr="00921770">
        <w:t xml:space="preserve"> International Sport </w:t>
      </w:r>
      <w:proofErr w:type="spellStart"/>
      <w:r w:rsidRPr="00921770">
        <w:t>Federation</w:t>
      </w:r>
      <w:proofErr w:type="spellEnd"/>
      <w:r>
        <w:t>,</w:t>
      </w:r>
      <w:r w:rsidRPr="00921770">
        <w:t xml:space="preserve"> a dû être annulée à la mi-février.</w:t>
      </w:r>
    </w:p>
    <w:p w14:paraId="3FE747EB" w14:textId="77777777" w:rsidR="00C737B2" w:rsidRPr="00921770" w:rsidRDefault="00C737B2" w:rsidP="001A28D0">
      <w:pPr>
        <w:pStyle w:val="Titre3-soustitre"/>
      </w:pPr>
      <w:r w:rsidRPr="00921770">
        <w:lastRenderedPageBreak/>
        <w:t>Rayonnement</w:t>
      </w:r>
    </w:p>
    <w:p w14:paraId="26BECA01" w14:textId="681417A1" w:rsidR="00C737B2" w:rsidRPr="00921770" w:rsidRDefault="00C737B2" w:rsidP="007C7ADB">
      <w:r w:rsidRPr="00921770">
        <w:t xml:space="preserve">Sous le </w:t>
      </w:r>
      <w:proofErr w:type="spellStart"/>
      <w:r w:rsidRPr="00921770">
        <w:t>mot-clic</w:t>
      </w:r>
      <w:proofErr w:type="spellEnd"/>
      <w:r w:rsidRPr="00921770">
        <w:t xml:space="preserve"> #</w:t>
      </w:r>
      <w:proofErr w:type="spellStart"/>
      <w:r w:rsidRPr="00921770">
        <w:t>ToujoursEnsemble</w:t>
      </w:r>
      <w:proofErr w:type="spellEnd"/>
      <w:r w:rsidRPr="00921770">
        <w:t xml:space="preserve">, la campagne promotionnelle 2022 avait pour objectif de célébrer le potentiel des athlètes, de faire rayonner le Défi sportif </w:t>
      </w:r>
      <w:proofErr w:type="spellStart"/>
      <w:r w:rsidRPr="00921770">
        <w:t>AlterGo</w:t>
      </w:r>
      <w:proofErr w:type="spellEnd"/>
      <w:r w:rsidRPr="00921770">
        <w:t xml:space="preserve"> et de démontrer que sa communauté restait soudée malgré la situation pandémique. Pour ce faire, la campagne promotionnelle a misé sur le numérique, les médias sociaux, le marketing d’influence, les relations de presse et le rayonnement de nos porte-parole</w:t>
      </w:r>
      <w:r w:rsidR="005E6561">
        <w:t>s</w:t>
      </w:r>
      <w:r w:rsidRPr="00921770">
        <w:t xml:space="preserve"> et ambassadeurs Chantal </w:t>
      </w:r>
      <w:proofErr w:type="spellStart"/>
      <w:r w:rsidRPr="00921770">
        <w:t>Petitclerc</w:t>
      </w:r>
      <w:proofErr w:type="spellEnd"/>
      <w:r w:rsidRPr="00921770">
        <w:t>, Jean-Marie Lapointe, Hugo Girard</w:t>
      </w:r>
      <w:r w:rsidR="00C057B1">
        <w:t xml:space="preserve">, </w:t>
      </w:r>
      <w:r w:rsidRPr="00921770">
        <w:t>Nancy Audet</w:t>
      </w:r>
      <w:r w:rsidR="00C057B1">
        <w:t xml:space="preserve"> et Meeker Guerrier</w:t>
      </w:r>
      <w:r>
        <w:t>.</w:t>
      </w:r>
    </w:p>
    <w:p w14:paraId="005854B8" w14:textId="77777777" w:rsidR="00C737B2" w:rsidRPr="00921770" w:rsidRDefault="00C737B2" w:rsidP="001A28D0">
      <w:pPr>
        <w:pStyle w:val="Titredeniveau4"/>
      </w:pPr>
      <w:r w:rsidRPr="00921770">
        <w:t>Place à la vidéo!</w:t>
      </w:r>
    </w:p>
    <w:p w14:paraId="57B6CDD7" w14:textId="062BC235" w:rsidR="00C737B2" w:rsidRPr="00921770" w:rsidRDefault="00C737B2" w:rsidP="007C7ADB">
      <w:r w:rsidRPr="00921770">
        <w:t xml:space="preserve">Un </w:t>
      </w:r>
      <w:hyperlink r:id="rId30" w:history="1">
        <w:r w:rsidRPr="00921770">
          <w:rPr>
            <w:rStyle w:val="Lienhypertexte"/>
            <w:rFonts w:cs="Arial"/>
            <w:szCs w:val="24"/>
          </w:rPr>
          <w:t>documentaire sur Monique Lefebvre</w:t>
        </w:r>
      </w:hyperlink>
      <w:r w:rsidRPr="00921770">
        <w:t xml:space="preserve"> a été diffusé sur les ondes de RDS. Dans cette émission, plusieurs intervenants rendaient hommage à la fondatrice du Défi sportif </w:t>
      </w:r>
      <w:proofErr w:type="spellStart"/>
      <w:r w:rsidRPr="00921770">
        <w:t>AlterGo</w:t>
      </w:r>
      <w:proofErr w:type="spellEnd"/>
      <w:r w:rsidRPr="00921770">
        <w:t xml:space="preserve"> en soulignant l’impact de l’événement sur les personnes ayan</w:t>
      </w:r>
      <w:r>
        <w:t>t une limitation fonctionnelle.</w:t>
      </w:r>
    </w:p>
    <w:p w14:paraId="1B039763" w14:textId="15791666" w:rsidR="00C737B2" w:rsidRPr="00921770" w:rsidRDefault="00C737B2" w:rsidP="007C7ADB">
      <w:r w:rsidRPr="00921770">
        <w:t xml:space="preserve">Une toute nouvelle série, « Banc d’essai », a été également lancée pour faire la promotion du talent des athlètes à travers trois épisodes en mettant en vedette </w:t>
      </w:r>
      <w:hyperlink r:id="rId31" w:history="1">
        <w:r w:rsidRPr="00921770">
          <w:rPr>
            <w:rStyle w:val="Lienhypertexte"/>
            <w:rFonts w:cs="Arial"/>
            <w:szCs w:val="24"/>
          </w:rPr>
          <w:t xml:space="preserve">le </w:t>
        </w:r>
        <w:proofErr w:type="spellStart"/>
        <w:r w:rsidRPr="00921770">
          <w:rPr>
            <w:rStyle w:val="Lienhypertexte"/>
            <w:rFonts w:cs="Arial"/>
            <w:szCs w:val="24"/>
          </w:rPr>
          <w:t>parahockeyeur</w:t>
        </w:r>
        <w:proofErr w:type="spellEnd"/>
        <w:r w:rsidRPr="00921770">
          <w:rPr>
            <w:rStyle w:val="Lienhypertexte"/>
            <w:rFonts w:cs="Arial"/>
            <w:szCs w:val="24"/>
          </w:rPr>
          <w:t xml:space="preserve"> Shawn </w:t>
        </w:r>
        <w:proofErr w:type="spellStart"/>
        <w:r w:rsidRPr="00921770">
          <w:rPr>
            <w:rStyle w:val="Lienhypertexte"/>
            <w:rFonts w:cs="Arial"/>
            <w:szCs w:val="24"/>
          </w:rPr>
          <w:t>Burnett</w:t>
        </w:r>
        <w:proofErr w:type="spellEnd"/>
      </w:hyperlink>
      <w:r w:rsidRPr="00921770">
        <w:t xml:space="preserve">, </w:t>
      </w:r>
      <w:hyperlink r:id="rId32" w:history="1">
        <w:r w:rsidRPr="00921770">
          <w:rPr>
            <w:rStyle w:val="Lienhypertexte"/>
            <w:rFonts w:cs="Arial"/>
            <w:szCs w:val="24"/>
          </w:rPr>
          <w:t xml:space="preserve">la joueuse de </w:t>
        </w:r>
        <w:proofErr w:type="spellStart"/>
        <w:r w:rsidRPr="00921770">
          <w:rPr>
            <w:rStyle w:val="Lienhypertexte"/>
            <w:rFonts w:cs="Arial"/>
            <w:szCs w:val="24"/>
          </w:rPr>
          <w:t>boccia</w:t>
        </w:r>
        <w:proofErr w:type="spellEnd"/>
        <w:r w:rsidRPr="00921770">
          <w:rPr>
            <w:rStyle w:val="Lienhypertexte"/>
            <w:rFonts w:cs="Arial"/>
            <w:szCs w:val="24"/>
          </w:rPr>
          <w:t xml:space="preserve"> Leah Gustave</w:t>
        </w:r>
      </w:hyperlink>
      <w:r w:rsidRPr="00921770">
        <w:t xml:space="preserve"> et </w:t>
      </w:r>
      <w:hyperlink r:id="rId33" w:history="1">
        <w:r w:rsidRPr="00921770">
          <w:rPr>
            <w:rStyle w:val="Lienhypertexte"/>
            <w:rFonts w:cs="Arial"/>
            <w:szCs w:val="24"/>
          </w:rPr>
          <w:t>le joueur de basketball en fauteuil roulant Woody Belfort</w:t>
        </w:r>
      </w:hyperlink>
      <w:r w:rsidRPr="00921770">
        <w:t>.</w:t>
      </w:r>
    </w:p>
    <w:p w14:paraId="73D37080" w14:textId="77777777" w:rsidR="00C737B2" w:rsidRPr="00921770" w:rsidRDefault="00C737B2" w:rsidP="001A28D0">
      <w:pPr>
        <w:pStyle w:val="Titredeniveau4"/>
      </w:pPr>
      <w:r w:rsidRPr="00921770">
        <w:t xml:space="preserve">Campagne d’influence </w:t>
      </w:r>
    </w:p>
    <w:p w14:paraId="118FDFE8" w14:textId="77777777" w:rsidR="00C737B2" w:rsidRPr="00921770" w:rsidRDefault="00C737B2" w:rsidP="007C7ADB">
      <w:r>
        <w:t>4</w:t>
      </w:r>
      <w:r w:rsidRPr="00921770">
        <w:t xml:space="preserve"> créatrices de contenu ont été mobilisées pour faire rayonner le Défi sportif </w:t>
      </w:r>
      <w:proofErr w:type="spellStart"/>
      <w:r w:rsidRPr="00921770">
        <w:t>AlterGo</w:t>
      </w:r>
      <w:proofErr w:type="spellEnd"/>
      <w:r w:rsidRPr="00921770">
        <w:t xml:space="preserve"> et les capacités des personnes ayant une limitation fonctionnelle, soit Bleuet Atypique, Marie-Sol St-</w:t>
      </w:r>
      <w:proofErr w:type="spellStart"/>
      <w:r w:rsidRPr="00921770">
        <w:t>Onge</w:t>
      </w:r>
      <w:proofErr w:type="spellEnd"/>
      <w:r w:rsidRPr="00921770">
        <w:t xml:space="preserve">. </w:t>
      </w:r>
      <w:proofErr w:type="spellStart"/>
      <w:r w:rsidRPr="00921770">
        <w:t>Zaroule</w:t>
      </w:r>
      <w:proofErr w:type="spellEnd"/>
      <w:r w:rsidRPr="00921770">
        <w:t xml:space="preserve"> et Marie-Christine </w:t>
      </w:r>
      <w:proofErr w:type="spellStart"/>
      <w:r w:rsidRPr="00921770">
        <w:t>Ricignu</w:t>
      </w:r>
      <w:r>
        <w:t>o</w:t>
      </w:r>
      <w:r w:rsidRPr="00921770">
        <w:t>lo</w:t>
      </w:r>
      <w:proofErr w:type="spellEnd"/>
      <w:r w:rsidRPr="00921770">
        <w:t>.</w:t>
      </w:r>
    </w:p>
    <w:p w14:paraId="578D6F11" w14:textId="77777777" w:rsidR="00C737B2" w:rsidRPr="00921770" w:rsidRDefault="00C737B2" w:rsidP="007C7ADB">
      <w:pPr>
        <w:spacing w:after="0"/>
      </w:pPr>
      <w:r w:rsidRPr="00921770">
        <w:t xml:space="preserve">Les retombées de la campagne en chiffres : </w:t>
      </w:r>
    </w:p>
    <w:p w14:paraId="67EACA52" w14:textId="77777777" w:rsidR="00C737B2" w:rsidRPr="007C7ADB" w:rsidRDefault="00C737B2" w:rsidP="007C7ADB">
      <w:pPr>
        <w:pStyle w:val="Puce"/>
      </w:pPr>
      <w:r w:rsidRPr="007C7ADB">
        <w:t>20 articles dans la presse écrite et sur le web;</w:t>
      </w:r>
    </w:p>
    <w:p w14:paraId="3560A240" w14:textId="77777777" w:rsidR="00C737B2" w:rsidRPr="007C7ADB" w:rsidRDefault="00C737B2" w:rsidP="007C7ADB">
      <w:pPr>
        <w:pStyle w:val="Puce"/>
      </w:pPr>
      <w:r w:rsidRPr="007C7ADB">
        <w:t>10 entrevues et reportages à la télévision;</w:t>
      </w:r>
    </w:p>
    <w:p w14:paraId="573D51C2" w14:textId="77777777" w:rsidR="00C737B2" w:rsidRPr="007C7ADB" w:rsidRDefault="00C737B2" w:rsidP="007C7ADB">
      <w:pPr>
        <w:pStyle w:val="Puce"/>
      </w:pPr>
      <w:r w:rsidRPr="007C7ADB">
        <w:t>36 165 interactions sur les publications Facebook.</w:t>
      </w:r>
    </w:p>
    <w:p w14:paraId="66765784" w14:textId="372A4CD2" w:rsidR="00C737B2" w:rsidRPr="00921770" w:rsidRDefault="00C737B2" w:rsidP="00C737B2">
      <w:pPr>
        <w:pStyle w:val="Titre2"/>
        <w:rPr>
          <w:szCs w:val="24"/>
        </w:rPr>
      </w:pPr>
      <w:bookmarkStart w:id="39" w:name="_Toc119914207"/>
      <w:r w:rsidRPr="00921770">
        <w:t xml:space="preserve">Le Défi sportif </w:t>
      </w:r>
      <w:proofErr w:type="spellStart"/>
      <w:r w:rsidRPr="00921770">
        <w:t>AlterGo</w:t>
      </w:r>
      <w:proofErr w:type="spellEnd"/>
      <w:r w:rsidRPr="00921770">
        <w:t xml:space="preserve"> en région grâce au</w:t>
      </w:r>
      <w:r>
        <w:t>x</w:t>
      </w:r>
      <w:r w:rsidRPr="00921770">
        <w:t xml:space="preserve"> </w:t>
      </w:r>
      <w:r w:rsidR="000416D8">
        <w:t>m</w:t>
      </w:r>
      <w:r w:rsidRPr="00921770">
        <w:t>ini</w:t>
      </w:r>
      <w:r w:rsidR="000416D8">
        <w:t xml:space="preserve"> </w:t>
      </w:r>
      <w:r w:rsidRPr="00921770">
        <w:t>défis</w:t>
      </w:r>
      <w:bookmarkEnd w:id="39"/>
    </w:p>
    <w:p w14:paraId="65084D33" w14:textId="29D432EF" w:rsidR="00C737B2" w:rsidRPr="00921770" w:rsidRDefault="00C737B2" w:rsidP="007C7ADB">
      <w:r w:rsidRPr="00921770">
        <w:t xml:space="preserve">Afin de rendre le concept du Défi sportif </w:t>
      </w:r>
      <w:proofErr w:type="spellStart"/>
      <w:r w:rsidRPr="00921770">
        <w:t>AlterGo</w:t>
      </w:r>
      <w:proofErr w:type="spellEnd"/>
      <w:r w:rsidRPr="00921770">
        <w:t xml:space="preserve"> accessible aux personnes ayant </w:t>
      </w:r>
      <w:r>
        <w:t>une</w:t>
      </w:r>
      <w:r w:rsidRPr="00921770">
        <w:t xml:space="preserve"> limitation fonctionnelle en régions éloignées de Montréal, nous avons créé les </w:t>
      </w:r>
      <w:r w:rsidR="000416D8">
        <w:t>m</w:t>
      </w:r>
      <w:r w:rsidRPr="00921770">
        <w:t>ini</w:t>
      </w:r>
      <w:r w:rsidR="000416D8">
        <w:t xml:space="preserve"> défis</w:t>
      </w:r>
      <w:r w:rsidRPr="00921770">
        <w:t>, soutenu</w:t>
      </w:r>
      <w:r w:rsidR="005E6561">
        <w:t>s</w:t>
      </w:r>
      <w:r w:rsidRPr="00921770">
        <w:t xml:space="preserve"> en partie par Décathlon et le Gouvernement du Québec. </w:t>
      </w:r>
    </w:p>
    <w:p w14:paraId="0A868D19" w14:textId="6B22CA69" w:rsidR="00C737B2" w:rsidRPr="00921770" w:rsidRDefault="00C737B2" w:rsidP="007C7ADB">
      <w:r w:rsidRPr="00921770">
        <w:t>Un premier arrêt a eu lieu au Saguenay–Lac-Saint-Jean. En collaboration avec l’Association régionale de loisirs pour personnes handicapées du Saguenay–Lac-Saint-Jean</w:t>
      </w:r>
      <w:r>
        <w:t>,</w:t>
      </w:r>
      <w:r w:rsidRPr="00921770">
        <w:t xml:space="preserve"> l’équipe du Défi sportif </w:t>
      </w:r>
      <w:proofErr w:type="spellStart"/>
      <w:r w:rsidRPr="00921770">
        <w:t>AlterGo</w:t>
      </w:r>
      <w:proofErr w:type="spellEnd"/>
      <w:r w:rsidRPr="00921770">
        <w:t xml:space="preserve"> s’est déplacée à Saguenay le 31 mai dernier. Les athlètes de toutes limitations fonctionnelles présents ont pu </w:t>
      </w:r>
      <w:r w:rsidRPr="00921770">
        <w:lastRenderedPageBreak/>
        <w:t xml:space="preserve">participer à trois sports : athlétisme, </w:t>
      </w:r>
      <w:r w:rsidR="005E6561">
        <w:t>circuit fonctionnel</w:t>
      </w:r>
      <w:r w:rsidRPr="00921770">
        <w:t xml:space="preserve"> et slalom en fauteuil roulant.</w:t>
      </w:r>
    </w:p>
    <w:p w14:paraId="66DFBD50" w14:textId="4ECFD5CB" w:rsidR="00C737B2" w:rsidRPr="00921770" w:rsidRDefault="00C737B2" w:rsidP="007C7ADB">
      <w:r w:rsidRPr="00921770">
        <w:t xml:space="preserve">Les 8 et 9 juin, ce sont les athlètes de la région Gaspésie-Îles-de-la-Madeleine qui ont été invités à se réunir à </w:t>
      </w:r>
      <w:r w:rsidRPr="00D40355">
        <w:t>Bonaventure. De l’athlétism</w:t>
      </w:r>
      <w:r w:rsidR="005E6561" w:rsidRPr="00D40355">
        <w:t>e, un</w:t>
      </w:r>
      <w:r w:rsidR="005E6561">
        <w:t xml:space="preserve"> circuit fonctionnel et un</w:t>
      </w:r>
      <w:r w:rsidRPr="00921770">
        <w:t xml:space="preserve"> slalom en fauteuil roulant ont été présentés la première journée</w:t>
      </w:r>
      <w:r>
        <w:t>,</w:t>
      </w:r>
      <w:r w:rsidRPr="00921770">
        <w:t xml:space="preserve"> alors qu’un Défi </w:t>
      </w:r>
      <w:proofErr w:type="spellStart"/>
      <w:r w:rsidRPr="00921770">
        <w:t>boccia</w:t>
      </w:r>
      <w:proofErr w:type="spellEnd"/>
      <w:r w:rsidRPr="00921770">
        <w:t xml:space="preserve"> a été organisé le lendemain, le tout réalisé en collaboration avec Loisir et Sport Gaspésie Île</w:t>
      </w:r>
      <w:r w:rsidR="005E6561">
        <w:t>s</w:t>
      </w:r>
      <w:r w:rsidRPr="00921770">
        <w:t>-de-la-Madeleine.</w:t>
      </w:r>
    </w:p>
    <w:p w14:paraId="306E9FF9" w14:textId="77777777" w:rsidR="00C737B2" w:rsidRPr="0037399E" w:rsidRDefault="00C737B2" w:rsidP="007C7ADB">
      <w:r w:rsidRPr="00921770">
        <w:t xml:space="preserve">Ce sont au total 207 athlètes qui ont pu vivre une mini version du Défi sportif </w:t>
      </w:r>
      <w:proofErr w:type="spellStart"/>
      <w:r w:rsidRPr="00921770">
        <w:t>AlterGo</w:t>
      </w:r>
      <w:proofErr w:type="spellEnd"/>
      <w:r w:rsidRPr="00921770">
        <w:t>. En plus de prendre part aux compétitions, ils ont pu participer à une cérémonie d’ouverture et une re</w:t>
      </w:r>
      <w:r>
        <w:t>mise de médailles protocolaire.</w:t>
      </w:r>
    </w:p>
    <w:p w14:paraId="1EFBDB3E" w14:textId="77777777" w:rsidR="00C737B2" w:rsidRPr="00921770" w:rsidRDefault="00C737B2" w:rsidP="007C7ADB">
      <w:pPr>
        <w:pStyle w:val="Titre2"/>
      </w:pPr>
      <w:bookmarkStart w:id="40" w:name="_Toc119914208"/>
      <w:proofErr w:type="spellStart"/>
      <w:r w:rsidRPr="00921770">
        <w:t>Inter’Actif</w:t>
      </w:r>
      <w:proofErr w:type="spellEnd"/>
      <w:r w:rsidRPr="00921770">
        <w:t xml:space="preserve"> est né!</w:t>
      </w:r>
      <w:bookmarkEnd w:id="40"/>
    </w:p>
    <w:p w14:paraId="3F168D73" w14:textId="0D4D678A" w:rsidR="00C737B2" w:rsidRPr="00921770" w:rsidRDefault="00C737B2" w:rsidP="007C7ADB">
      <w:r w:rsidRPr="00921770">
        <w:t xml:space="preserve">Dans le but d’outiller les intervenants scolaires et de contribuer à favoriser les bonnes pratiques en activités physiques chez les jeunes ayant une limitation fonctionnelle, le Défi sportif </w:t>
      </w:r>
      <w:proofErr w:type="spellStart"/>
      <w:r w:rsidRPr="00921770">
        <w:t>AlterGo</w:t>
      </w:r>
      <w:proofErr w:type="spellEnd"/>
      <w:r w:rsidRPr="00921770">
        <w:t xml:space="preserve"> s’est associé à </w:t>
      </w:r>
      <w:proofErr w:type="spellStart"/>
      <w:r w:rsidRPr="00921770">
        <w:t>Adaptavie</w:t>
      </w:r>
      <w:proofErr w:type="spellEnd"/>
      <w:r w:rsidRPr="00921770">
        <w:t xml:space="preserve"> afin de créer le Programme d’activités physiques pour tous </w:t>
      </w:r>
      <w:hyperlink r:id="rId34" w:history="1">
        <w:proofErr w:type="spellStart"/>
        <w:r w:rsidRPr="00C2603C">
          <w:rPr>
            <w:rStyle w:val="Lienhypertexte"/>
            <w:rFonts w:cs="Arial"/>
            <w:szCs w:val="24"/>
          </w:rPr>
          <w:t>Inter’Actif</w:t>
        </w:r>
        <w:proofErr w:type="spellEnd"/>
      </w:hyperlink>
      <w:r w:rsidRPr="00921770">
        <w:t>, lancé le 28 octobre 2021.</w:t>
      </w:r>
    </w:p>
    <w:p w14:paraId="5F3D49E5" w14:textId="77777777" w:rsidR="00C737B2" w:rsidRPr="00921770" w:rsidRDefault="00C737B2" w:rsidP="007C7ADB">
      <w:pPr>
        <w:pStyle w:val="Titre3-soustitre"/>
      </w:pPr>
      <w:r w:rsidRPr="00921770">
        <w:t xml:space="preserve">Trousse </w:t>
      </w:r>
      <w:proofErr w:type="spellStart"/>
      <w:r w:rsidRPr="00921770">
        <w:t>Inter’Actif</w:t>
      </w:r>
      <w:proofErr w:type="spellEnd"/>
    </w:p>
    <w:p w14:paraId="4D48BD38" w14:textId="77777777" w:rsidR="00C737B2" w:rsidRPr="00921770" w:rsidRDefault="00C737B2" w:rsidP="007C7ADB">
      <w:r w:rsidRPr="00921770">
        <w:t>Cet outil a été développé afin d’inspirer les enseignants dans leurs démarches et de fournir des exemples concrets d’inclusion dans divers contextes à l’aide de fiches d’informations.</w:t>
      </w:r>
    </w:p>
    <w:p w14:paraId="7A8FDDD0" w14:textId="77777777" w:rsidR="00C737B2" w:rsidRPr="00921770" w:rsidRDefault="00C737B2" w:rsidP="007C7ADB">
      <w:pPr>
        <w:pStyle w:val="Titre3-soustitre"/>
      </w:pPr>
      <w:r w:rsidRPr="00921770">
        <w:t xml:space="preserve">Répertoire </w:t>
      </w:r>
      <w:proofErr w:type="spellStart"/>
      <w:r w:rsidRPr="00921770">
        <w:t>Inter’Actif</w:t>
      </w:r>
      <w:proofErr w:type="spellEnd"/>
    </w:p>
    <w:p w14:paraId="7C3D77E9" w14:textId="67D151D0" w:rsidR="00C737B2" w:rsidRPr="00921770" w:rsidRDefault="00C737B2" w:rsidP="007C7ADB">
      <w:r w:rsidRPr="00921770">
        <w:t xml:space="preserve">Ce deuxième outil a été conçu afin de répondre aux besoins des intervenants. Le </w:t>
      </w:r>
      <w:hyperlink r:id="rId35" w:history="1">
        <w:r w:rsidRPr="00921770">
          <w:rPr>
            <w:rStyle w:val="Lienhypertexte"/>
            <w:rFonts w:cs="Arial"/>
            <w:szCs w:val="24"/>
          </w:rPr>
          <w:t>répertoire</w:t>
        </w:r>
      </w:hyperlink>
      <w:r w:rsidRPr="00921770">
        <w:t xml:space="preserve"> rassemble un éventail de ressources sur divers sujets concernant</w:t>
      </w:r>
      <w:r>
        <w:t>,</w:t>
      </w:r>
      <w:r w:rsidRPr="00921770">
        <w:t xml:space="preserve"> entre autres</w:t>
      </w:r>
      <w:r>
        <w:t>,</w:t>
      </w:r>
      <w:r w:rsidRPr="00921770">
        <w:t xml:space="preserve"> les limitations fonctionnelles, les formations et les programmes d’activités disponibles.</w:t>
      </w:r>
    </w:p>
    <w:p w14:paraId="5D2E0F84" w14:textId="77777777" w:rsidR="00C737B2" w:rsidRDefault="00C737B2" w:rsidP="007C7ADB">
      <w:r w:rsidRPr="00921770">
        <w:t xml:space="preserve">Depuis le lancement du programme, plus de 200 trousses ont été demandées. </w:t>
      </w:r>
    </w:p>
    <w:p w14:paraId="4B162E1E" w14:textId="77777777" w:rsidR="00C737B2" w:rsidRDefault="00C737B2" w:rsidP="00C737B2">
      <w:pPr>
        <w:spacing w:after="0" w:line="240" w:lineRule="auto"/>
        <w:rPr>
          <w:rFonts w:cs="Arial"/>
          <w:szCs w:val="24"/>
        </w:rPr>
      </w:pPr>
      <w:r>
        <w:rPr>
          <w:rFonts w:cs="Arial"/>
          <w:szCs w:val="24"/>
        </w:rPr>
        <w:br w:type="page"/>
      </w:r>
    </w:p>
    <w:p w14:paraId="2CF415B5" w14:textId="6A2A6D8F" w:rsidR="00C737B2" w:rsidRPr="00921770" w:rsidRDefault="00C737B2" w:rsidP="00C737B2">
      <w:pPr>
        <w:pStyle w:val="Titre2"/>
      </w:pPr>
      <w:bookmarkStart w:id="41" w:name="_Toc119914209"/>
      <w:r w:rsidRPr="00921770">
        <w:lastRenderedPageBreak/>
        <w:t>Des partenaires toujours présents!</w:t>
      </w:r>
      <w:bookmarkEnd w:id="41"/>
    </w:p>
    <w:p w14:paraId="2AF18E4E" w14:textId="7C23A515" w:rsidR="00C737B2" w:rsidRPr="00921770" w:rsidRDefault="00C737B2" w:rsidP="007C7ADB">
      <w:r w:rsidRPr="00921770">
        <w:t xml:space="preserve">Le sport est un levier d’impact pour l’inclusion des personnes ayant une limitation fonctionnelle. En temps de pandémie, les besoins s’intensifient et la réalisation d’un événement multisport est plus complexe. </w:t>
      </w:r>
      <w:r>
        <w:t>Dans ces circonstances</w:t>
      </w:r>
      <w:r w:rsidRPr="00921770">
        <w:t xml:space="preserve">, l’édition du Défi sportif </w:t>
      </w:r>
      <w:proofErr w:type="spellStart"/>
      <w:r w:rsidRPr="00921770">
        <w:t>AlterGo</w:t>
      </w:r>
      <w:proofErr w:type="spellEnd"/>
      <w:r w:rsidRPr="00921770">
        <w:t xml:space="preserve"> 2022 a été rendue possible grâce au soutien continu de fidèles partenaires</w:t>
      </w:r>
      <w:r>
        <w:t>,</w:t>
      </w:r>
      <w:r w:rsidRPr="00921770">
        <w:t xml:space="preserve"> sur lesquels nous pouvons nous appuyer. Nous tenons à remercier sincèrement les partenaires gouvernementaux, notamment le gouvernement du Canada, par l’entremise de Sport Canada, le gouvernement du Québec, par l’entremise du Secrétariat à la jeunesse, du Secrétariat à la région métropolitaine et du ministère de l’Éducation, ainsi que la Ville de Montréal. Nous tenons également à remercier les </w:t>
      </w:r>
      <w:r w:rsidRPr="00D40355">
        <w:t xml:space="preserve">fondations, </w:t>
      </w:r>
      <w:r w:rsidR="00745CE3" w:rsidRPr="00D40355">
        <w:t xml:space="preserve">en l’occurrence </w:t>
      </w:r>
      <w:r w:rsidRPr="00D40355">
        <w:t>la Fondation</w:t>
      </w:r>
      <w:r w:rsidRPr="00921770">
        <w:t xml:space="preserve"> Bourassa </w:t>
      </w:r>
      <w:proofErr w:type="spellStart"/>
      <w:r w:rsidRPr="00921770">
        <w:t>Savaria</w:t>
      </w:r>
      <w:proofErr w:type="spellEnd"/>
      <w:r w:rsidRPr="00921770">
        <w:t xml:space="preserve">, la fondation Yvan Morin et la Fondation Bon départ de Canadian Tire, ainsi que tous les partenaires privés qui nous soutiennent année après année et </w:t>
      </w:r>
      <w:r w:rsidR="00745CE3">
        <w:t xml:space="preserve">qui </w:t>
      </w:r>
      <w:r w:rsidRPr="00921770">
        <w:t>permettent la pérennité de l’événement, et ce, malgré cette période</w:t>
      </w:r>
      <w:r>
        <w:t xml:space="preserve"> d’incertitude.</w:t>
      </w:r>
    </w:p>
    <w:p w14:paraId="0FED201A" w14:textId="77777777" w:rsidR="00C737B2" w:rsidRPr="00921770" w:rsidRDefault="00C737B2" w:rsidP="007C7ADB">
      <w:pPr>
        <w:pStyle w:val="Titre3-soustitre"/>
      </w:pPr>
      <w:r w:rsidRPr="00921770">
        <w:t>De nouveaux partenaires pour la réalisation de projets innovants</w:t>
      </w:r>
    </w:p>
    <w:p w14:paraId="16F55027" w14:textId="77777777" w:rsidR="00C737B2" w:rsidRPr="00921770" w:rsidRDefault="00C737B2" w:rsidP="00C737B2">
      <w:pPr>
        <w:spacing w:after="0"/>
      </w:pPr>
      <w:r w:rsidRPr="00921770">
        <w:t xml:space="preserve">Afin de poursuivre la mission et avoir un impact auprès de plusieurs personnes ayant une limitation fonctionnelle, </w:t>
      </w:r>
      <w:r>
        <w:t xml:space="preserve">l’organisation a pu compter sur l’apport de nouveaux partenaires dans le développement de 2 nouveaux programmes innovants : </w:t>
      </w:r>
    </w:p>
    <w:p w14:paraId="5C109F50" w14:textId="77777777" w:rsidR="00C737B2" w:rsidRPr="00921770" w:rsidRDefault="00C737B2" w:rsidP="007C7ADB">
      <w:pPr>
        <w:pStyle w:val="Puce"/>
      </w:pPr>
      <w:r w:rsidRPr="00AF0602">
        <w:t>Dans mon école</w:t>
      </w:r>
      <w:r w:rsidRPr="00921770">
        <w:t>, soutenu financièrement par le programme Kia - Communautés en mouvement</w:t>
      </w:r>
      <w:r>
        <w:t>;</w:t>
      </w:r>
    </w:p>
    <w:p w14:paraId="04BCB448" w14:textId="77777777" w:rsidR="00C737B2" w:rsidRPr="00921770" w:rsidRDefault="00C737B2" w:rsidP="007C7ADB">
      <w:pPr>
        <w:pStyle w:val="Puce"/>
      </w:pPr>
      <w:r w:rsidRPr="00AF0602">
        <w:t xml:space="preserve">Mini-Défi sportif </w:t>
      </w:r>
      <w:proofErr w:type="spellStart"/>
      <w:r w:rsidRPr="00AF0602">
        <w:t>AlterGo</w:t>
      </w:r>
      <w:proofErr w:type="spellEnd"/>
      <w:r w:rsidRPr="00921770">
        <w:t>, soutenu financièrement par Décathlon Canada</w:t>
      </w:r>
      <w:r>
        <w:t>.</w:t>
      </w:r>
    </w:p>
    <w:p w14:paraId="565CD711" w14:textId="77777777" w:rsidR="00C737B2" w:rsidRPr="00921770" w:rsidRDefault="00C737B2" w:rsidP="007C7ADB">
      <w:pPr>
        <w:pStyle w:val="Titre2"/>
        <w:rPr>
          <w:highlight w:val="yellow"/>
        </w:rPr>
      </w:pPr>
      <w:bookmarkStart w:id="42" w:name="_Toc119914210"/>
      <w:r w:rsidRPr="00921770">
        <w:t>Des activités caritatives en soutien aux jeunes ayant une limitation fonctionnelle!</w:t>
      </w:r>
      <w:bookmarkEnd w:id="42"/>
    </w:p>
    <w:p w14:paraId="42B387C2" w14:textId="77777777" w:rsidR="00C737B2" w:rsidRPr="00921770" w:rsidRDefault="00C737B2" w:rsidP="007C7ADB">
      <w:pPr>
        <w:pStyle w:val="Titre3-soustitre"/>
      </w:pPr>
      <w:r w:rsidRPr="00921770">
        <w:t>Tour cycliste des policiers du SPVM, présenté en collabora</w:t>
      </w:r>
      <w:r>
        <w:t xml:space="preserve">tion avec Les Solutions One </w:t>
      </w:r>
      <w:proofErr w:type="spellStart"/>
      <w:r>
        <w:t>Sky</w:t>
      </w:r>
      <w:proofErr w:type="spellEnd"/>
    </w:p>
    <w:p w14:paraId="7C6BFC7B" w14:textId="4D034D1E" w:rsidR="00C737B2" w:rsidRPr="00921770" w:rsidRDefault="00C737B2" w:rsidP="007C7ADB">
      <w:r w:rsidRPr="00921770">
        <w:t xml:space="preserve">Les policiers du SPVM s’engagent depuis maintenant 9 ans et battent tous les records! Grâce à l’appui de précieux partenaires et donateurs, l’événement a permis d’amasser </w:t>
      </w:r>
      <w:r w:rsidR="005B21BC">
        <w:t>84 460 $, soit 20 000 $ de plus</w:t>
      </w:r>
      <w:r w:rsidRPr="00921770">
        <w:t xml:space="preserve"> que lors de l’édition précédente. La collecte de fonds soutient le volet sc</w:t>
      </w:r>
      <w:r>
        <w:t xml:space="preserve">olaire du Défi sportif </w:t>
      </w:r>
      <w:proofErr w:type="spellStart"/>
      <w:r>
        <w:t>AlterGo</w:t>
      </w:r>
      <w:proofErr w:type="spellEnd"/>
      <w:r>
        <w:t>.</w:t>
      </w:r>
    </w:p>
    <w:p w14:paraId="55C2072C" w14:textId="3A445078" w:rsidR="00C737B2" w:rsidRDefault="00C737B2" w:rsidP="007C7ADB">
      <w:r w:rsidRPr="00921770">
        <w:t>Le peloton</w:t>
      </w:r>
      <w:r>
        <w:t>,</w:t>
      </w:r>
      <w:r w:rsidRPr="00921770">
        <w:t xml:space="preserve"> composé d’une vingtaine de personnes incluant des policiers, des bénévoles, le président-directeur général des Solutions One </w:t>
      </w:r>
      <w:proofErr w:type="spellStart"/>
      <w:r w:rsidRPr="00921770">
        <w:t>Sky</w:t>
      </w:r>
      <w:proofErr w:type="spellEnd"/>
      <w:r w:rsidRPr="00921770">
        <w:t xml:space="preserve"> et membre du conseil d’administration, Martin Girard, le président-directeur général d’</w:t>
      </w:r>
      <w:proofErr w:type="spellStart"/>
      <w:r w:rsidRPr="00921770">
        <w:t>AlterGo</w:t>
      </w:r>
      <w:proofErr w:type="spellEnd"/>
      <w:r w:rsidRPr="00921770">
        <w:t xml:space="preserve">, </w:t>
      </w:r>
      <w:r w:rsidRPr="00921770">
        <w:lastRenderedPageBreak/>
        <w:t xml:space="preserve">Maxime Gagnon, et Patrick </w:t>
      </w:r>
      <w:proofErr w:type="spellStart"/>
      <w:r w:rsidRPr="00921770">
        <w:t>Desnoyers</w:t>
      </w:r>
      <w:proofErr w:type="spellEnd"/>
      <w:r w:rsidRPr="00921770">
        <w:t xml:space="preserve">, ancien membre de l’équipe nationale de </w:t>
      </w:r>
      <w:proofErr w:type="spellStart"/>
      <w:r w:rsidRPr="00921770">
        <w:t>paracyclisme</w:t>
      </w:r>
      <w:proofErr w:type="spellEnd"/>
      <w:r w:rsidRPr="00921770">
        <w:t xml:space="preserve">, </w:t>
      </w:r>
      <w:r w:rsidR="00745CE3">
        <w:t>a</w:t>
      </w:r>
      <w:r w:rsidR="00745CE3" w:rsidRPr="00921770">
        <w:t xml:space="preserve"> </w:t>
      </w:r>
      <w:r w:rsidRPr="00921770">
        <w:t>parcouru plus de 700 kilomètres dans les régions de Lanaudière, de la Mauricie, du Centre-du-Québec e</w:t>
      </w:r>
      <w:r>
        <w:t xml:space="preserve">t de la Montérégie en 4 jours. </w:t>
      </w:r>
    </w:p>
    <w:p w14:paraId="0F9A1301" w14:textId="77777777" w:rsidR="00C737B2" w:rsidRPr="00921770" w:rsidRDefault="00C737B2" w:rsidP="007C7ADB">
      <w:r w:rsidRPr="00921770">
        <w:t>Au départ, le 15 août au Centre de réadaptation Marie-Enfant du CHU Sainte-Justine, la présence de jeunes ayant une limitation fonctionnelle a motivé toute l’équipe déjà très enthousiaste à se dépasser pour soutenir l</w:t>
      </w:r>
      <w:r>
        <w:t>e bien-être de jeunes athlètes!</w:t>
      </w:r>
    </w:p>
    <w:p w14:paraId="24D7D60C" w14:textId="77777777" w:rsidR="00C737B2" w:rsidRPr="00921770" w:rsidRDefault="00C737B2" w:rsidP="007C7ADB">
      <w:r w:rsidRPr="00921770">
        <w:t xml:space="preserve">Nous remercions chaleureusement tous les partenaires et donateurs qui ont permis la réalisation de cette belle activité. Nous remercions particulièrement Les Solutions One </w:t>
      </w:r>
      <w:proofErr w:type="spellStart"/>
      <w:r w:rsidRPr="00921770">
        <w:t>Sky</w:t>
      </w:r>
      <w:proofErr w:type="spellEnd"/>
      <w:r w:rsidRPr="00921770">
        <w:t xml:space="preserve"> pour son important engagement dans ce projet.</w:t>
      </w:r>
    </w:p>
    <w:p w14:paraId="073B452F" w14:textId="77777777" w:rsidR="00C737B2" w:rsidRPr="0037399E" w:rsidRDefault="00C737B2" w:rsidP="007C7ADB">
      <w:pPr>
        <w:pStyle w:val="Titre3-soustitre"/>
      </w:pPr>
      <w:r w:rsidRPr="00921770">
        <w:t>Levée de fonds du Collège Français</w:t>
      </w:r>
    </w:p>
    <w:p w14:paraId="07D9BFBE" w14:textId="0D630312" w:rsidR="00C737B2" w:rsidRPr="00921770" w:rsidRDefault="00C737B2" w:rsidP="007C7ADB">
      <w:r w:rsidRPr="00921770">
        <w:t xml:space="preserve">Le Collège Français de Longueuil et </w:t>
      </w:r>
      <w:proofErr w:type="spellStart"/>
      <w:r w:rsidRPr="00921770">
        <w:t>AlterGo</w:t>
      </w:r>
      <w:proofErr w:type="spellEnd"/>
      <w:r w:rsidRPr="00921770">
        <w:t xml:space="preserve"> se sont</w:t>
      </w:r>
      <w:r>
        <w:t xml:space="preserve"> de nouveau</w:t>
      </w:r>
      <w:r w:rsidRPr="00921770">
        <w:t xml:space="preserve"> associés afin de sensibiliser les élèves du secondaire à la différence et de promouvoir l’inclusion tout en réalisant une deuxième collecte de fonds. Au cours de la campagne</w:t>
      </w:r>
      <w:r>
        <w:t>,</w:t>
      </w:r>
      <w:r w:rsidRPr="00921770">
        <w:t xml:space="preserve"> qui s’est déroulée du 7 mars au 1</w:t>
      </w:r>
      <w:r w:rsidRPr="00921770">
        <w:rPr>
          <w:vertAlign w:val="superscript"/>
        </w:rPr>
        <w:t>er</w:t>
      </w:r>
      <w:r w:rsidRPr="00921770">
        <w:t xml:space="preserve"> avril, les jeunes ont participé à </w:t>
      </w:r>
      <w:r w:rsidRPr="00D40355">
        <w:t>trois activités : un échange libre avec 2 personnes ayant une limitation fonctionnelle, un atelier de sensibilisation</w:t>
      </w:r>
      <w:r w:rsidRPr="00921770">
        <w:t xml:space="preserve"> afin d’expérimenter divers types de limitation</w:t>
      </w:r>
      <w:r w:rsidR="005B21BC">
        <w:t>s fonctionnelles</w:t>
      </w:r>
      <w:r w:rsidRPr="00921770">
        <w:t xml:space="preserve"> et une expérimentation de </w:t>
      </w:r>
      <w:r>
        <w:t>2</w:t>
      </w:r>
      <w:r w:rsidRPr="00921770">
        <w:t xml:space="preserve"> sports adaptés, le basketball en fauteuil roulant et le volleyball assis.</w:t>
      </w:r>
    </w:p>
    <w:p w14:paraId="479DA12F" w14:textId="77777777" w:rsidR="00C737B2" w:rsidRDefault="00C737B2" w:rsidP="007C7ADB">
      <w:r w:rsidRPr="00921770">
        <w:t xml:space="preserve">Une somme de 10 000 $ a été amassée grâce à la collecte de fonds, ce qui a permis l’achat d’une bande de terrain gonflable qui sera installée au prochain Défi sportif </w:t>
      </w:r>
      <w:proofErr w:type="spellStart"/>
      <w:r w:rsidRPr="00921770">
        <w:t>AlterGo</w:t>
      </w:r>
      <w:proofErr w:type="spellEnd"/>
      <w:r w:rsidRPr="00921770">
        <w:t>.</w:t>
      </w:r>
      <w:r>
        <w:t xml:space="preserve"> </w:t>
      </w:r>
    </w:p>
    <w:p w14:paraId="053D54A8" w14:textId="77777777" w:rsidR="00C737B2" w:rsidRDefault="00C737B2" w:rsidP="007C7ADB">
      <w:r>
        <w:br w:type="page"/>
      </w:r>
    </w:p>
    <w:p w14:paraId="1CE55693" w14:textId="77777777" w:rsidR="00C737B2" w:rsidRPr="00921770" w:rsidRDefault="00C737B2" w:rsidP="00DB2C95">
      <w:pPr>
        <w:pStyle w:val="Titre2"/>
      </w:pPr>
      <w:bookmarkStart w:id="43" w:name="_Toc119914211"/>
      <w:r>
        <w:lastRenderedPageBreak/>
        <w:t xml:space="preserve">Partenaires du Défi sportif </w:t>
      </w:r>
      <w:proofErr w:type="spellStart"/>
      <w:r>
        <w:t>AlterGo</w:t>
      </w:r>
      <w:bookmarkEnd w:id="43"/>
      <w:proofErr w:type="spellEnd"/>
    </w:p>
    <w:p w14:paraId="2536F8F4" w14:textId="77777777" w:rsidR="00C737B2" w:rsidRPr="00921770" w:rsidRDefault="00C737B2" w:rsidP="007C7ADB">
      <w:r w:rsidRPr="00921770">
        <w:t xml:space="preserve">Le Défi sportif </w:t>
      </w:r>
      <w:proofErr w:type="spellStart"/>
      <w:r w:rsidRPr="00921770">
        <w:t>AlterGo</w:t>
      </w:r>
      <w:proofErr w:type="spellEnd"/>
      <w:r w:rsidRPr="00921770">
        <w:t xml:space="preserve"> remercie chaleureusement tous les donateurs, partenaires financiers, sportifs et médiatiques qui contribuent directement au succès du plus grand événement multisport au Canada. Chaque don et chaque partenariat est indispensable et chacun d’eux permet de générer des changements majeurs pour des milliers de personnes ayant une limitation fonctionnelle et leurs familles. </w:t>
      </w:r>
    </w:p>
    <w:p w14:paraId="48F98148" w14:textId="77777777" w:rsidR="00C737B2" w:rsidRPr="00921770" w:rsidRDefault="00C737B2" w:rsidP="007C7ADB">
      <w:pPr>
        <w:pStyle w:val="Titre3-soustitre"/>
      </w:pPr>
      <w:bookmarkStart w:id="44" w:name="_Toc88567625"/>
      <w:r w:rsidRPr="00921770">
        <w:t>GRANDS Partenaires</w:t>
      </w:r>
      <w:bookmarkEnd w:id="44"/>
    </w:p>
    <w:p w14:paraId="26E17C6D" w14:textId="77777777" w:rsidR="00C737B2" w:rsidRPr="007C7ADB" w:rsidRDefault="00C737B2" w:rsidP="007C7ADB">
      <w:pPr>
        <w:pStyle w:val="Puce"/>
      </w:pPr>
      <w:r w:rsidRPr="007C7ADB">
        <w:t>Ville de Montréal</w:t>
      </w:r>
    </w:p>
    <w:p w14:paraId="336F3033" w14:textId="77777777" w:rsidR="00C737B2" w:rsidRPr="007C7ADB" w:rsidRDefault="00C737B2" w:rsidP="007C7ADB">
      <w:pPr>
        <w:pStyle w:val="Puce"/>
      </w:pPr>
      <w:r w:rsidRPr="007C7ADB">
        <w:t>Gouvernement du Québec</w:t>
      </w:r>
    </w:p>
    <w:p w14:paraId="4B98DCC2" w14:textId="77777777" w:rsidR="00C737B2" w:rsidRPr="00921770" w:rsidRDefault="00C737B2" w:rsidP="007C7ADB">
      <w:pPr>
        <w:pStyle w:val="Titre3-soustitre"/>
      </w:pPr>
      <w:bookmarkStart w:id="45" w:name="_Toc88567626"/>
      <w:r w:rsidRPr="00921770">
        <w:t>Partenaires OR</w:t>
      </w:r>
      <w:bookmarkEnd w:id="45"/>
    </w:p>
    <w:p w14:paraId="4259DC36" w14:textId="77777777" w:rsidR="00C737B2" w:rsidRPr="007C7ADB" w:rsidRDefault="00C737B2" w:rsidP="007C7ADB">
      <w:pPr>
        <w:pStyle w:val="Puce"/>
      </w:pPr>
      <w:r w:rsidRPr="007C7ADB">
        <w:t>Gouvernement du Canada</w:t>
      </w:r>
    </w:p>
    <w:p w14:paraId="0C61E660" w14:textId="77777777" w:rsidR="00C737B2" w:rsidRPr="007C7ADB" w:rsidRDefault="00C737B2" w:rsidP="007C7ADB">
      <w:pPr>
        <w:pStyle w:val="Puce"/>
      </w:pPr>
      <w:r w:rsidRPr="007C7ADB">
        <w:t>Loto-Québec</w:t>
      </w:r>
    </w:p>
    <w:p w14:paraId="22CFB3CA" w14:textId="77777777" w:rsidR="00C737B2" w:rsidRPr="007C7ADB" w:rsidRDefault="00C737B2" w:rsidP="007C7ADB">
      <w:pPr>
        <w:pStyle w:val="Puce"/>
      </w:pPr>
      <w:r w:rsidRPr="007C7ADB">
        <w:t>RDS</w:t>
      </w:r>
    </w:p>
    <w:p w14:paraId="153107BB" w14:textId="77777777" w:rsidR="00C737B2" w:rsidRPr="007C7ADB" w:rsidRDefault="00C737B2" w:rsidP="007C7ADB">
      <w:pPr>
        <w:pStyle w:val="Puce"/>
      </w:pPr>
      <w:r w:rsidRPr="007C7ADB">
        <w:t>Société de transport de Montréal (STM)</w:t>
      </w:r>
    </w:p>
    <w:p w14:paraId="15023F04" w14:textId="77777777" w:rsidR="00C737B2" w:rsidRPr="00921770" w:rsidRDefault="00C737B2" w:rsidP="007C7ADB">
      <w:pPr>
        <w:pStyle w:val="Titre3-soustitre"/>
      </w:pPr>
      <w:bookmarkStart w:id="46" w:name="_Toc88567627"/>
      <w:r w:rsidRPr="00921770">
        <w:t>Partenaires ARGENT</w:t>
      </w:r>
      <w:bookmarkEnd w:id="46"/>
    </w:p>
    <w:p w14:paraId="12384B22" w14:textId="77777777" w:rsidR="00C737B2" w:rsidRPr="007C7ADB" w:rsidRDefault="00C737B2" w:rsidP="007C7ADB">
      <w:pPr>
        <w:pStyle w:val="Puce"/>
      </w:pPr>
      <w:r w:rsidRPr="007C7ADB">
        <w:t xml:space="preserve">Fondation Bourassa </w:t>
      </w:r>
      <w:proofErr w:type="spellStart"/>
      <w:r w:rsidRPr="007C7ADB">
        <w:t>Savaria</w:t>
      </w:r>
      <w:proofErr w:type="spellEnd"/>
    </w:p>
    <w:p w14:paraId="14A70031" w14:textId="77777777" w:rsidR="00C737B2" w:rsidRPr="007C7ADB" w:rsidRDefault="00C737B2" w:rsidP="007C7ADB">
      <w:pPr>
        <w:pStyle w:val="Puce"/>
      </w:pPr>
      <w:r w:rsidRPr="007C7ADB">
        <w:t>Groupe Banque TD</w:t>
      </w:r>
    </w:p>
    <w:p w14:paraId="65BF0B0D" w14:textId="77777777" w:rsidR="00C737B2" w:rsidRPr="007C7ADB" w:rsidRDefault="00C737B2" w:rsidP="007C7ADB">
      <w:pPr>
        <w:pStyle w:val="Puce"/>
      </w:pPr>
      <w:r w:rsidRPr="007C7ADB">
        <w:t>Kia – Communautés en mouvement</w:t>
      </w:r>
    </w:p>
    <w:p w14:paraId="6D17D4DA" w14:textId="77777777" w:rsidR="00C737B2" w:rsidRPr="00921770" w:rsidRDefault="00C737B2" w:rsidP="007C7ADB">
      <w:pPr>
        <w:pStyle w:val="Titre3-soustitre"/>
      </w:pPr>
      <w:bookmarkStart w:id="47" w:name="_Toc88567628"/>
      <w:r w:rsidRPr="00921770">
        <w:t>Partenaires BRONZE</w:t>
      </w:r>
      <w:bookmarkEnd w:id="47"/>
    </w:p>
    <w:p w14:paraId="464D94F3" w14:textId="77777777" w:rsidR="00C737B2" w:rsidRPr="007C7ADB" w:rsidRDefault="00C737B2" w:rsidP="007C7ADB">
      <w:pPr>
        <w:pStyle w:val="Puce"/>
      </w:pPr>
      <w:r w:rsidRPr="007C7ADB">
        <w:t>AMI-télé</w:t>
      </w:r>
    </w:p>
    <w:p w14:paraId="2957FB88" w14:textId="77777777" w:rsidR="00C737B2" w:rsidRPr="007C7ADB" w:rsidRDefault="00C737B2" w:rsidP="007C7ADB">
      <w:pPr>
        <w:pStyle w:val="Puce"/>
      </w:pPr>
      <w:r w:rsidRPr="007C7ADB">
        <w:t>Hôtels Delta par Marriott Montréal</w:t>
      </w:r>
    </w:p>
    <w:p w14:paraId="2F594E4C" w14:textId="475A4664" w:rsidR="00C737B2" w:rsidRPr="007C7ADB" w:rsidRDefault="00C737B2" w:rsidP="007C7ADB">
      <w:pPr>
        <w:pStyle w:val="Puce"/>
      </w:pPr>
      <w:r w:rsidRPr="007C7ADB">
        <w:t xml:space="preserve">Fondation Bon Départ </w:t>
      </w:r>
      <w:r w:rsidR="00060078">
        <w:t xml:space="preserve">de </w:t>
      </w:r>
      <w:r w:rsidRPr="007C7ADB">
        <w:t>Canadian Tire</w:t>
      </w:r>
    </w:p>
    <w:p w14:paraId="101D94CD" w14:textId="77777777" w:rsidR="00C737B2" w:rsidRPr="007C7ADB" w:rsidRDefault="00C737B2" w:rsidP="007C7ADB">
      <w:pPr>
        <w:pStyle w:val="Puce"/>
      </w:pPr>
      <w:r w:rsidRPr="007C7ADB">
        <w:t xml:space="preserve">Hôtel </w:t>
      </w:r>
      <w:proofErr w:type="spellStart"/>
      <w:r w:rsidRPr="007C7ADB">
        <w:t>Sandman</w:t>
      </w:r>
      <w:proofErr w:type="spellEnd"/>
      <w:r w:rsidRPr="007C7ADB">
        <w:t xml:space="preserve"> Montréal-Longueuil</w:t>
      </w:r>
    </w:p>
    <w:p w14:paraId="59E2321F" w14:textId="77777777" w:rsidR="00C737B2" w:rsidRPr="007C7ADB" w:rsidRDefault="00C737B2" w:rsidP="007C7ADB">
      <w:pPr>
        <w:pStyle w:val="Puce"/>
      </w:pPr>
      <w:r w:rsidRPr="007C7ADB">
        <w:t>Hôtel Universel Montréal</w:t>
      </w:r>
    </w:p>
    <w:p w14:paraId="55A9AB33" w14:textId="77777777" w:rsidR="00C737B2" w:rsidRPr="007C7ADB" w:rsidRDefault="00C737B2" w:rsidP="007C7ADB">
      <w:pPr>
        <w:pStyle w:val="Puce"/>
      </w:pPr>
      <w:r w:rsidRPr="007C7ADB">
        <w:t>Ordinateur pour les écoles du Québec (OPEQ)</w:t>
      </w:r>
    </w:p>
    <w:p w14:paraId="0AA52E05" w14:textId="77777777" w:rsidR="000B7B3C" w:rsidRDefault="000B7B3C" w:rsidP="007C7ADB">
      <w:pPr>
        <w:pStyle w:val="Puce"/>
      </w:pPr>
      <w:r>
        <w:t>Plaza Management Group</w:t>
      </w:r>
      <w:r w:rsidRPr="007C7ADB" w:rsidDel="000B7B3C">
        <w:t xml:space="preserve"> </w:t>
      </w:r>
    </w:p>
    <w:p w14:paraId="15FC193B" w14:textId="5D1BB2BF" w:rsidR="00C737B2" w:rsidRPr="007C7ADB" w:rsidRDefault="00C737B2" w:rsidP="007C7ADB">
      <w:pPr>
        <w:pStyle w:val="Puce"/>
      </w:pPr>
      <w:r w:rsidRPr="007C7ADB">
        <w:t>Tourisme Montréal</w:t>
      </w:r>
    </w:p>
    <w:p w14:paraId="03609ECA" w14:textId="77777777" w:rsidR="00C737B2" w:rsidRPr="00921770" w:rsidRDefault="00C737B2" w:rsidP="00C737B2"/>
    <w:p w14:paraId="2CB86142" w14:textId="77777777" w:rsidR="00C737B2" w:rsidRPr="00921770" w:rsidRDefault="00C737B2" w:rsidP="00C737B2">
      <w:pPr>
        <w:spacing w:after="0" w:line="240" w:lineRule="auto"/>
        <w:rPr>
          <w:rFonts w:eastAsiaTheme="majorEastAsia" w:cstheme="majorBidi"/>
          <w:bCs/>
          <w:color w:val="EB0028"/>
          <w:sz w:val="48"/>
          <w:szCs w:val="28"/>
        </w:rPr>
      </w:pPr>
      <w:r w:rsidRPr="00921770">
        <w:br w:type="page"/>
      </w:r>
    </w:p>
    <w:p w14:paraId="3877EB75" w14:textId="77777777" w:rsidR="00C737B2" w:rsidRPr="007C7ADB" w:rsidRDefault="00C737B2" w:rsidP="007C7ADB">
      <w:pPr>
        <w:pStyle w:val="Titre1"/>
      </w:pPr>
      <w:bookmarkStart w:id="48" w:name="_Toc119914212"/>
      <w:r w:rsidRPr="007C7ADB">
        <w:lastRenderedPageBreak/>
        <w:t>Membres d’</w:t>
      </w:r>
      <w:proofErr w:type="spellStart"/>
      <w:r w:rsidRPr="007C7ADB">
        <w:t>AlterGo</w:t>
      </w:r>
      <w:bookmarkEnd w:id="48"/>
      <w:proofErr w:type="spellEnd"/>
    </w:p>
    <w:p w14:paraId="6B90B01B" w14:textId="77777777" w:rsidR="00C737B2" w:rsidRPr="007C7ADB" w:rsidRDefault="00C737B2" w:rsidP="00DB2C95">
      <w:pPr>
        <w:pStyle w:val="Titre3-soustitre"/>
      </w:pPr>
      <w:r w:rsidRPr="007C7ADB">
        <w:t>Organisations membres</w:t>
      </w:r>
    </w:p>
    <w:p w14:paraId="28C0FC63" w14:textId="77777777" w:rsidR="00C737B2" w:rsidRPr="007C7ADB" w:rsidRDefault="00C737B2" w:rsidP="007C7ADB">
      <w:pPr>
        <w:pStyle w:val="Puce"/>
      </w:pPr>
      <w:r w:rsidRPr="007C7ADB">
        <w:t>Accès Grimpe</w:t>
      </w:r>
    </w:p>
    <w:p w14:paraId="0E9F301E" w14:textId="77777777" w:rsidR="00C737B2" w:rsidRPr="007C7ADB" w:rsidRDefault="00C737B2" w:rsidP="007C7ADB">
      <w:pPr>
        <w:pStyle w:val="Puce"/>
      </w:pPr>
      <w:r w:rsidRPr="007C7ADB">
        <w:t>ADMI-Montréal</w:t>
      </w:r>
    </w:p>
    <w:p w14:paraId="0C05B3B0" w14:textId="77777777" w:rsidR="00C737B2" w:rsidRPr="007C7ADB" w:rsidRDefault="00C737B2" w:rsidP="007C7ADB">
      <w:pPr>
        <w:pStyle w:val="Puce"/>
      </w:pPr>
      <w:r w:rsidRPr="007C7ADB">
        <w:t xml:space="preserve">Association de loisirs pour personnes à autonomie réduite </w:t>
      </w:r>
    </w:p>
    <w:p w14:paraId="51CB10AC" w14:textId="77777777" w:rsidR="00C737B2" w:rsidRPr="007C7ADB" w:rsidRDefault="00C737B2" w:rsidP="007C7ADB">
      <w:pPr>
        <w:pStyle w:val="Puce"/>
      </w:pPr>
      <w:r w:rsidRPr="007C7ADB">
        <w:t xml:space="preserve">Association de l'ouest de l'île pour les handicapés intellectuels  </w:t>
      </w:r>
    </w:p>
    <w:p w14:paraId="764B76FD" w14:textId="77777777" w:rsidR="00C737B2" w:rsidRPr="007C7ADB" w:rsidRDefault="00C737B2" w:rsidP="007C7ADB">
      <w:pPr>
        <w:pStyle w:val="Puce"/>
      </w:pPr>
      <w:r w:rsidRPr="007C7ADB">
        <w:t xml:space="preserve">Association de Montréal pour la déficience intellectuelle </w:t>
      </w:r>
    </w:p>
    <w:p w14:paraId="4820C650" w14:textId="77777777" w:rsidR="00C737B2" w:rsidRPr="007C7ADB" w:rsidRDefault="00C737B2" w:rsidP="007C7ADB">
      <w:pPr>
        <w:pStyle w:val="Puce"/>
      </w:pPr>
      <w:r w:rsidRPr="007C7ADB">
        <w:t>Association de paralysie cérébrale du Québec</w:t>
      </w:r>
    </w:p>
    <w:p w14:paraId="2C64D563" w14:textId="77777777" w:rsidR="00C737B2" w:rsidRPr="007C7ADB" w:rsidRDefault="00C737B2" w:rsidP="007C7ADB">
      <w:pPr>
        <w:pStyle w:val="Puce"/>
      </w:pPr>
      <w:r w:rsidRPr="007C7ADB">
        <w:t>Association d'entraide des personnes handicapées physiques de Montréal</w:t>
      </w:r>
    </w:p>
    <w:p w14:paraId="335B0724" w14:textId="77777777" w:rsidR="00C737B2" w:rsidRPr="007C7ADB" w:rsidRDefault="00C737B2" w:rsidP="007C7ADB">
      <w:pPr>
        <w:pStyle w:val="Puce"/>
      </w:pPr>
      <w:r w:rsidRPr="007C7ADB">
        <w:t xml:space="preserve">Association des sports pour aveugles du Montréal métropolitain </w:t>
      </w:r>
    </w:p>
    <w:p w14:paraId="462DB131" w14:textId="77777777" w:rsidR="00C737B2" w:rsidRPr="007C7ADB" w:rsidRDefault="00C737B2" w:rsidP="007C7ADB">
      <w:pPr>
        <w:pStyle w:val="Puce"/>
      </w:pPr>
      <w:r w:rsidRPr="007C7ADB">
        <w:t xml:space="preserve">Association du Québec pour enfants avec problèmes auditifs - Section Montréal régional </w:t>
      </w:r>
    </w:p>
    <w:p w14:paraId="61F378B8" w14:textId="77777777" w:rsidR="00C737B2" w:rsidRPr="007C7ADB" w:rsidRDefault="00C737B2" w:rsidP="007C7ADB">
      <w:pPr>
        <w:pStyle w:val="Puce"/>
      </w:pPr>
      <w:r w:rsidRPr="007C7ADB">
        <w:t xml:space="preserve">Association du syndrome de Usher du Québec </w:t>
      </w:r>
    </w:p>
    <w:p w14:paraId="546B1577" w14:textId="77777777" w:rsidR="00C737B2" w:rsidRPr="007C7ADB" w:rsidRDefault="00C737B2" w:rsidP="007C7ADB">
      <w:pPr>
        <w:pStyle w:val="Puce"/>
      </w:pPr>
      <w:r w:rsidRPr="007C7ADB">
        <w:t>Association multiethnique pour l'intégration des personnes handicapées</w:t>
      </w:r>
    </w:p>
    <w:p w14:paraId="2B236247" w14:textId="77777777" w:rsidR="00C737B2" w:rsidRPr="007C7ADB" w:rsidRDefault="00C737B2" w:rsidP="007C7ADB">
      <w:pPr>
        <w:pStyle w:val="Puce"/>
      </w:pPr>
      <w:r w:rsidRPr="007C7ADB">
        <w:t>Association pour personnes handicapées visuelles de l'Abitibi-Témiscamingue</w:t>
      </w:r>
    </w:p>
    <w:p w14:paraId="077E14CA" w14:textId="77777777" w:rsidR="00C737B2" w:rsidRPr="007C7ADB" w:rsidRDefault="00C737B2" w:rsidP="007C7ADB">
      <w:pPr>
        <w:pStyle w:val="Puce"/>
      </w:pPr>
      <w:r w:rsidRPr="007C7ADB">
        <w:t xml:space="preserve">Association québécoise de sports pour paralytiques cérébraux </w:t>
      </w:r>
    </w:p>
    <w:p w14:paraId="0AF03871" w14:textId="77777777" w:rsidR="00C737B2" w:rsidRPr="007C7ADB" w:rsidRDefault="00C737B2" w:rsidP="007C7ADB">
      <w:pPr>
        <w:pStyle w:val="Puce"/>
      </w:pPr>
      <w:r w:rsidRPr="007C7ADB">
        <w:t xml:space="preserve">Association québécoise de voile adaptée </w:t>
      </w:r>
    </w:p>
    <w:p w14:paraId="3CB1FD39" w14:textId="77777777" w:rsidR="00C737B2" w:rsidRPr="007C7ADB" w:rsidRDefault="00C737B2" w:rsidP="007C7ADB">
      <w:pPr>
        <w:pStyle w:val="Puce"/>
      </w:pPr>
      <w:r w:rsidRPr="007C7ADB">
        <w:t>Association québécoise des personnes aphasiques</w:t>
      </w:r>
    </w:p>
    <w:p w14:paraId="134C5A10" w14:textId="77777777" w:rsidR="00C737B2" w:rsidRPr="007C7ADB" w:rsidRDefault="00C737B2" w:rsidP="007C7ADB">
      <w:pPr>
        <w:pStyle w:val="Puce"/>
      </w:pPr>
      <w:r w:rsidRPr="007C7ADB">
        <w:t>Association québécoise des traumatisés crâniens</w:t>
      </w:r>
    </w:p>
    <w:p w14:paraId="7327CFEE" w14:textId="77777777" w:rsidR="00C737B2" w:rsidRPr="007C7ADB" w:rsidRDefault="00C737B2" w:rsidP="007C7ADB">
      <w:pPr>
        <w:pStyle w:val="Puce"/>
      </w:pPr>
      <w:r w:rsidRPr="007C7ADB">
        <w:t>Association sportive des aveugles du Québec</w:t>
      </w:r>
    </w:p>
    <w:p w14:paraId="5960DF89" w14:textId="77777777" w:rsidR="00C737B2" w:rsidRPr="007C7ADB" w:rsidRDefault="00C737B2" w:rsidP="007C7ADB">
      <w:pPr>
        <w:pStyle w:val="Puce"/>
      </w:pPr>
      <w:r w:rsidRPr="007C7ADB">
        <w:t>Association sportive des sourds du Québec</w:t>
      </w:r>
    </w:p>
    <w:p w14:paraId="746C7132" w14:textId="77777777" w:rsidR="00C737B2" w:rsidRPr="007C7ADB" w:rsidRDefault="00C737B2" w:rsidP="007C7ADB">
      <w:pPr>
        <w:pStyle w:val="Puce"/>
      </w:pPr>
      <w:r w:rsidRPr="007C7ADB">
        <w:t>Association sportive et communautaire du Centre-Sud</w:t>
      </w:r>
    </w:p>
    <w:p w14:paraId="7F3F709D" w14:textId="77777777" w:rsidR="00C737B2" w:rsidRPr="007C7ADB" w:rsidRDefault="00C737B2" w:rsidP="007C7ADB">
      <w:pPr>
        <w:pStyle w:val="Puce"/>
      </w:pPr>
      <w:r w:rsidRPr="007C7ADB">
        <w:t>Atelier Le Fil d'Ariane</w:t>
      </w:r>
    </w:p>
    <w:p w14:paraId="3FD03524" w14:textId="77777777" w:rsidR="00C737B2" w:rsidRPr="007C7ADB" w:rsidRDefault="00C737B2" w:rsidP="007C7ADB">
      <w:pPr>
        <w:pStyle w:val="Puce"/>
      </w:pPr>
      <w:r w:rsidRPr="007C7ADB">
        <w:t>Autisme Montréal</w:t>
      </w:r>
    </w:p>
    <w:p w14:paraId="31937487" w14:textId="77777777" w:rsidR="00C737B2" w:rsidRPr="007C7ADB" w:rsidRDefault="00C737B2" w:rsidP="007C7ADB">
      <w:pPr>
        <w:pStyle w:val="Puce"/>
      </w:pPr>
      <w:r w:rsidRPr="007C7ADB">
        <w:t>Autisme sans limites</w:t>
      </w:r>
    </w:p>
    <w:p w14:paraId="00EA3FB4" w14:textId="77777777" w:rsidR="00C737B2" w:rsidRPr="007C7ADB" w:rsidRDefault="00C737B2" w:rsidP="007C7ADB">
      <w:pPr>
        <w:pStyle w:val="Puce"/>
      </w:pPr>
      <w:r w:rsidRPr="007C7ADB">
        <w:t>Bouger et Vivre</w:t>
      </w:r>
    </w:p>
    <w:p w14:paraId="359A9C01" w14:textId="77777777" w:rsidR="00C737B2" w:rsidRPr="007C7ADB" w:rsidRDefault="00C737B2" w:rsidP="007C7ADB">
      <w:pPr>
        <w:pStyle w:val="Puce"/>
      </w:pPr>
      <w:r w:rsidRPr="007C7ADB">
        <w:t xml:space="preserve">Camp </w:t>
      </w:r>
      <w:proofErr w:type="spellStart"/>
      <w:r w:rsidRPr="007C7ADB">
        <w:t>Massawippi</w:t>
      </w:r>
      <w:proofErr w:type="spellEnd"/>
      <w:r w:rsidRPr="007C7ADB">
        <w:t xml:space="preserve"> - Centre Mackay </w:t>
      </w:r>
    </w:p>
    <w:p w14:paraId="075FB460" w14:textId="77777777" w:rsidR="00C737B2" w:rsidRPr="007C7ADB" w:rsidRDefault="00C737B2" w:rsidP="007C7ADB">
      <w:pPr>
        <w:pStyle w:val="Puce"/>
      </w:pPr>
      <w:r w:rsidRPr="007C7ADB">
        <w:t>Centre Action</w:t>
      </w:r>
    </w:p>
    <w:p w14:paraId="7D9775ED" w14:textId="77777777" w:rsidR="00C737B2" w:rsidRPr="007C7ADB" w:rsidRDefault="00C737B2" w:rsidP="007C7ADB">
      <w:pPr>
        <w:pStyle w:val="Puce"/>
      </w:pPr>
      <w:r w:rsidRPr="007C7ADB">
        <w:t>Centre communautaire Radisson</w:t>
      </w:r>
    </w:p>
    <w:p w14:paraId="36940800" w14:textId="77777777" w:rsidR="00C737B2" w:rsidRPr="007C7ADB" w:rsidRDefault="00C737B2" w:rsidP="007C7ADB">
      <w:pPr>
        <w:pStyle w:val="Puce"/>
      </w:pPr>
      <w:r w:rsidRPr="007C7ADB">
        <w:t>Centre de loisirs Monseigneur Pigeon</w:t>
      </w:r>
    </w:p>
    <w:p w14:paraId="6803A810" w14:textId="77777777" w:rsidR="00C737B2" w:rsidRPr="007C7ADB" w:rsidRDefault="00C737B2" w:rsidP="007C7ADB">
      <w:pPr>
        <w:pStyle w:val="Puce"/>
      </w:pPr>
      <w:r w:rsidRPr="007C7ADB">
        <w:t>Centre de réadaptation de l'Ouest de Montréal du CIUSSS de l'</w:t>
      </w:r>
      <w:proofErr w:type="spellStart"/>
      <w:r w:rsidRPr="007C7ADB">
        <w:t>Ouest-de-l'Île-de-Montréal</w:t>
      </w:r>
      <w:proofErr w:type="spellEnd"/>
    </w:p>
    <w:p w14:paraId="6F535343" w14:textId="77777777" w:rsidR="00C737B2" w:rsidRPr="007C7ADB" w:rsidRDefault="00C737B2" w:rsidP="007C7ADB">
      <w:pPr>
        <w:pStyle w:val="Puce"/>
      </w:pPr>
      <w:r w:rsidRPr="007C7ADB">
        <w:t xml:space="preserve">Centre de réadaptation en déficience intellectuelle et en troubles envahissants du développement Montréal du CIUSSS </w:t>
      </w:r>
      <w:proofErr w:type="spellStart"/>
      <w:r w:rsidRPr="007C7ADB">
        <w:t>Centre-Sud-de-l'Île-de-Montréal</w:t>
      </w:r>
      <w:proofErr w:type="spellEnd"/>
    </w:p>
    <w:p w14:paraId="6AAE2F4B" w14:textId="77777777" w:rsidR="00C737B2" w:rsidRPr="007C7ADB" w:rsidRDefault="00C737B2" w:rsidP="007C7ADB">
      <w:pPr>
        <w:pStyle w:val="Puce"/>
      </w:pPr>
      <w:r w:rsidRPr="007C7ADB">
        <w:lastRenderedPageBreak/>
        <w:t xml:space="preserve">Centre de réadaptation Lucie-Bruneau du CIUSSS du </w:t>
      </w:r>
      <w:proofErr w:type="spellStart"/>
      <w:r w:rsidRPr="007C7ADB">
        <w:t>Centre-Sud-de-l'Île-de-Montréal</w:t>
      </w:r>
      <w:proofErr w:type="spellEnd"/>
    </w:p>
    <w:p w14:paraId="37593720" w14:textId="77777777" w:rsidR="00C737B2" w:rsidRPr="007C7ADB" w:rsidRDefault="00C737B2" w:rsidP="007C7ADB">
      <w:pPr>
        <w:pStyle w:val="Puce"/>
      </w:pPr>
      <w:r w:rsidRPr="007C7ADB">
        <w:t>Centre de réadaptation MAB-Mackay</w:t>
      </w:r>
    </w:p>
    <w:p w14:paraId="74A48929" w14:textId="77777777" w:rsidR="00C737B2" w:rsidRPr="007C7ADB" w:rsidRDefault="00C737B2" w:rsidP="007C7ADB">
      <w:pPr>
        <w:pStyle w:val="Puce"/>
      </w:pPr>
      <w:r w:rsidRPr="007C7ADB">
        <w:t>Centre de réadaptation Marie Enfant du CHU Sainte-Justine</w:t>
      </w:r>
    </w:p>
    <w:p w14:paraId="672ECF1F" w14:textId="77777777" w:rsidR="00C737B2" w:rsidRPr="007C7ADB" w:rsidRDefault="00C737B2" w:rsidP="007C7ADB">
      <w:pPr>
        <w:pStyle w:val="Puce"/>
      </w:pPr>
      <w:r w:rsidRPr="007C7ADB">
        <w:t xml:space="preserve">Centre de recherche interdisciplinaire en réadaptation du Montréal métropolitain du CIUSSS </w:t>
      </w:r>
      <w:proofErr w:type="spellStart"/>
      <w:r w:rsidRPr="007C7ADB">
        <w:t>Centre-Sud-de-l'Île-de-Montréal</w:t>
      </w:r>
      <w:proofErr w:type="spellEnd"/>
    </w:p>
    <w:p w14:paraId="09CCC164" w14:textId="77777777" w:rsidR="00C737B2" w:rsidRPr="007C7ADB" w:rsidRDefault="00C737B2" w:rsidP="007C7ADB">
      <w:pPr>
        <w:pStyle w:val="Puce"/>
      </w:pPr>
      <w:r w:rsidRPr="007C7ADB">
        <w:t>Centre de Rêves et Espoir</w:t>
      </w:r>
    </w:p>
    <w:p w14:paraId="0F23C6BD" w14:textId="77777777" w:rsidR="00C737B2" w:rsidRPr="007C7ADB" w:rsidRDefault="00C737B2" w:rsidP="007C7ADB">
      <w:pPr>
        <w:pStyle w:val="Puce"/>
      </w:pPr>
      <w:r w:rsidRPr="007C7ADB">
        <w:t>Centre d'intégration à la vie active</w:t>
      </w:r>
    </w:p>
    <w:p w14:paraId="6A8BF6FB" w14:textId="77777777" w:rsidR="00C737B2" w:rsidRPr="007C7ADB" w:rsidRDefault="00C737B2" w:rsidP="007C7ADB">
      <w:pPr>
        <w:pStyle w:val="Puce"/>
      </w:pPr>
      <w:r w:rsidRPr="007C7ADB">
        <w:t>Centre François-Michelle</w:t>
      </w:r>
    </w:p>
    <w:p w14:paraId="168EEF7A" w14:textId="77777777" w:rsidR="00C737B2" w:rsidRPr="007C7ADB" w:rsidRDefault="00C737B2" w:rsidP="007C7ADB">
      <w:pPr>
        <w:pStyle w:val="Puce"/>
      </w:pPr>
      <w:r w:rsidRPr="007C7ADB">
        <w:t>Centre intégré universitaire de santé et de services sociaux de l'</w:t>
      </w:r>
      <w:proofErr w:type="spellStart"/>
      <w:r w:rsidRPr="007C7ADB">
        <w:t>Ouest-de-l'Île-de-Montréal</w:t>
      </w:r>
      <w:proofErr w:type="spellEnd"/>
      <w:r w:rsidRPr="007C7ADB">
        <w:t xml:space="preserve"> </w:t>
      </w:r>
    </w:p>
    <w:p w14:paraId="0485CB34" w14:textId="77777777" w:rsidR="00C737B2" w:rsidRPr="007C7ADB" w:rsidRDefault="00C737B2" w:rsidP="007C7ADB">
      <w:pPr>
        <w:pStyle w:val="Puce"/>
      </w:pPr>
      <w:r w:rsidRPr="007C7ADB">
        <w:t xml:space="preserve">Centre intégré universitaire de santé et de services sociaux du </w:t>
      </w:r>
      <w:proofErr w:type="spellStart"/>
      <w:r w:rsidRPr="007C7ADB">
        <w:t>Centre-Sud-de-l'Île-de-Montréal</w:t>
      </w:r>
      <w:proofErr w:type="spellEnd"/>
    </w:p>
    <w:p w14:paraId="1BD13FFE" w14:textId="77777777" w:rsidR="00C737B2" w:rsidRPr="007C7ADB" w:rsidRDefault="00C737B2" w:rsidP="007C7ADB">
      <w:pPr>
        <w:pStyle w:val="Puce"/>
      </w:pPr>
      <w:r w:rsidRPr="007C7ADB">
        <w:t>Centre sablon</w:t>
      </w:r>
    </w:p>
    <w:p w14:paraId="4590AC4B" w14:textId="77777777" w:rsidR="00C737B2" w:rsidRPr="007C7ADB" w:rsidRDefault="00C737B2" w:rsidP="007C7ADB">
      <w:pPr>
        <w:pStyle w:val="Puce"/>
      </w:pPr>
      <w:r w:rsidRPr="007C7ADB">
        <w:t>Chantiers Jeunesse</w:t>
      </w:r>
    </w:p>
    <w:p w14:paraId="5A2E9BDA" w14:textId="77777777" w:rsidR="00C737B2" w:rsidRPr="007C7ADB" w:rsidRDefault="00C737B2" w:rsidP="007C7ADB">
      <w:pPr>
        <w:pStyle w:val="Puce"/>
      </w:pPr>
      <w:r w:rsidRPr="007C7ADB">
        <w:t xml:space="preserve">Club de gymnastique artistique </w:t>
      </w:r>
      <w:proofErr w:type="spellStart"/>
      <w:r w:rsidRPr="007C7ADB">
        <w:t>Gadbois</w:t>
      </w:r>
      <w:proofErr w:type="spellEnd"/>
    </w:p>
    <w:p w14:paraId="491DD588" w14:textId="77777777" w:rsidR="00C737B2" w:rsidRPr="007C7ADB" w:rsidRDefault="00C737B2" w:rsidP="007C7ADB">
      <w:pPr>
        <w:pStyle w:val="Puce"/>
      </w:pPr>
      <w:r w:rsidRPr="007C7ADB">
        <w:t>Club des personnes handicapées du Lac Saint-Louis</w:t>
      </w:r>
    </w:p>
    <w:p w14:paraId="1895AC5C" w14:textId="77777777" w:rsidR="00C737B2" w:rsidRPr="007C7ADB" w:rsidRDefault="00C737B2" w:rsidP="007C7ADB">
      <w:pPr>
        <w:pStyle w:val="Puce"/>
      </w:pPr>
      <w:r w:rsidRPr="007C7ADB">
        <w:t>Club du bonheur de Saint-Léonard</w:t>
      </w:r>
    </w:p>
    <w:p w14:paraId="4101F2C1" w14:textId="77777777" w:rsidR="00C737B2" w:rsidRPr="007C7ADB" w:rsidRDefault="00C737B2" w:rsidP="007C7ADB">
      <w:pPr>
        <w:pStyle w:val="Puce"/>
      </w:pPr>
      <w:r w:rsidRPr="007C7ADB">
        <w:t>Compagnons de Montréal</w:t>
      </w:r>
    </w:p>
    <w:p w14:paraId="02CAABD6" w14:textId="77777777" w:rsidR="00C737B2" w:rsidRPr="007C7ADB" w:rsidRDefault="00C737B2" w:rsidP="007C7ADB">
      <w:pPr>
        <w:pStyle w:val="Puce"/>
      </w:pPr>
      <w:r w:rsidRPr="007C7ADB">
        <w:t xml:space="preserve">Corporation du Centre Jean-Claude </w:t>
      </w:r>
      <w:proofErr w:type="spellStart"/>
      <w:r w:rsidRPr="007C7ADB">
        <w:t>Malépart</w:t>
      </w:r>
      <w:proofErr w:type="spellEnd"/>
    </w:p>
    <w:p w14:paraId="342EDC6D" w14:textId="77777777" w:rsidR="00C737B2" w:rsidRPr="007C7ADB" w:rsidRDefault="00C737B2" w:rsidP="007C7ADB">
      <w:pPr>
        <w:pStyle w:val="Puce"/>
      </w:pPr>
      <w:r w:rsidRPr="007C7ADB">
        <w:t>Corporation L'Espoir</w:t>
      </w:r>
    </w:p>
    <w:p w14:paraId="04CB1779" w14:textId="77777777" w:rsidR="00C737B2" w:rsidRPr="007C7ADB" w:rsidRDefault="00C737B2" w:rsidP="007C7ADB">
      <w:pPr>
        <w:pStyle w:val="Puce"/>
      </w:pPr>
      <w:r w:rsidRPr="007C7ADB">
        <w:t>Corpuscule Danse</w:t>
      </w:r>
    </w:p>
    <w:p w14:paraId="7E502737" w14:textId="77777777" w:rsidR="00C737B2" w:rsidRPr="007C7ADB" w:rsidRDefault="00C737B2" w:rsidP="007C7ADB">
      <w:pPr>
        <w:pStyle w:val="Puce"/>
      </w:pPr>
      <w:r w:rsidRPr="007C7ADB">
        <w:t>Courses partagées de Montréal</w:t>
      </w:r>
    </w:p>
    <w:p w14:paraId="63FD53E7" w14:textId="77777777" w:rsidR="00C737B2" w:rsidRPr="007C7ADB" w:rsidRDefault="00C737B2" w:rsidP="007C7ADB">
      <w:pPr>
        <w:pStyle w:val="Puce"/>
      </w:pPr>
      <w:r w:rsidRPr="007C7ADB">
        <w:t>C.P.A. Saint-Léonard</w:t>
      </w:r>
    </w:p>
    <w:p w14:paraId="0888A68E" w14:textId="77777777" w:rsidR="00C737B2" w:rsidRPr="007C7ADB" w:rsidRDefault="00C737B2" w:rsidP="007C7ADB">
      <w:pPr>
        <w:pStyle w:val="Puce"/>
      </w:pPr>
      <w:proofErr w:type="spellStart"/>
      <w:r w:rsidRPr="007C7ADB">
        <w:t>DéfPhys</w:t>
      </w:r>
      <w:proofErr w:type="spellEnd"/>
      <w:r w:rsidRPr="007C7ADB">
        <w:t xml:space="preserve"> Sans Limite</w:t>
      </w:r>
    </w:p>
    <w:p w14:paraId="7D6A3CB2" w14:textId="77777777" w:rsidR="00C737B2" w:rsidRPr="007C7ADB" w:rsidRDefault="00C737B2" w:rsidP="007C7ADB">
      <w:pPr>
        <w:pStyle w:val="Puce"/>
      </w:pPr>
      <w:r w:rsidRPr="007C7ADB">
        <w:t>École Joseph-Charbonneau</w:t>
      </w:r>
    </w:p>
    <w:p w14:paraId="6FA771D2" w14:textId="77777777" w:rsidR="00C737B2" w:rsidRPr="007C7ADB" w:rsidRDefault="00C737B2" w:rsidP="007C7ADB">
      <w:pPr>
        <w:pStyle w:val="Puce"/>
      </w:pPr>
      <w:r w:rsidRPr="007C7ADB">
        <w:t>École Lucien-</w:t>
      </w:r>
      <w:proofErr w:type="spellStart"/>
      <w:r w:rsidRPr="007C7ADB">
        <w:t>Guilbault</w:t>
      </w:r>
      <w:proofErr w:type="spellEnd"/>
    </w:p>
    <w:p w14:paraId="05C67A8E" w14:textId="77777777" w:rsidR="00C737B2" w:rsidRPr="007C7ADB" w:rsidRDefault="00C737B2" w:rsidP="007C7ADB">
      <w:pPr>
        <w:pStyle w:val="Puce"/>
      </w:pPr>
      <w:r w:rsidRPr="007C7ADB">
        <w:t>École Victor-Doré</w:t>
      </w:r>
    </w:p>
    <w:p w14:paraId="2A585767" w14:textId="77777777" w:rsidR="00C737B2" w:rsidRPr="007C7ADB" w:rsidRDefault="00C737B2" w:rsidP="007C7ADB">
      <w:pPr>
        <w:pStyle w:val="Puce"/>
      </w:pPr>
      <w:r w:rsidRPr="007C7ADB">
        <w:t>Entraide Saint-Michel</w:t>
      </w:r>
    </w:p>
    <w:p w14:paraId="1A1DDEA4" w14:textId="77777777" w:rsidR="00C737B2" w:rsidRPr="007C7ADB" w:rsidRDefault="00C737B2" w:rsidP="007C7ADB">
      <w:pPr>
        <w:pStyle w:val="Puce"/>
      </w:pPr>
      <w:r w:rsidRPr="007C7ADB">
        <w:t xml:space="preserve">Espace </w:t>
      </w:r>
      <w:proofErr w:type="spellStart"/>
      <w:r w:rsidRPr="007C7ADB">
        <w:t>Multisoleil</w:t>
      </w:r>
      <w:proofErr w:type="spellEnd"/>
      <w:r w:rsidRPr="007C7ADB">
        <w:t xml:space="preserve"> </w:t>
      </w:r>
    </w:p>
    <w:p w14:paraId="06F2F35A" w14:textId="77777777" w:rsidR="00C737B2" w:rsidRPr="007C7ADB" w:rsidRDefault="00C737B2" w:rsidP="007C7ADB">
      <w:pPr>
        <w:pStyle w:val="Puce"/>
      </w:pPr>
      <w:r w:rsidRPr="007C7ADB">
        <w:t>FADOQ - Île de Montréal</w:t>
      </w:r>
    </w:p>
    <w:p w14:paraId="316E78E5" w14:textId="77777777" w:rsidR="00C737B2" w:rsidRPr="007C7ADB" w:rsidRDefault="00C737B2" w:rsidP="007C7ADB">
      <w:pPr>
        <w:pStyle w:val="Puce"/>
      </w:pPr>
      <w:r w:rsidRPr="007C7ADB">
        <w:t>Fédération de natation du Québec</w:t>
      </w:r>
    </w:p>
    <w:p w14:paraId="7620C1AE" w14:textId="77777777" w:rsidR="00C737B2" w:rsidRPr="007C7ADB" w:rsidRDefault="00C737B2" w:rsidP="007C7ADB">
      <w:pPr>
        <w:pStyle w:val="Puce"/>
      </w:pPr>
      <w:r w:rsidRPr="007C7ADB">
        <w:t>Fédération québécoise des sports cyclistes</w:t>
      </w:r>
    </w:p>
    <w:p w14:paraId="61B31DE7" w14:textId="77777777" w:rsidR="00C737B2" w:rsidRPr="007C7ADB" w:rsidRDefault="00C737B2" w:rsidP="007C7ADB">
      <w:pPr>
        <w:pStyle w:val="Puce"/>
      </w:pPr>
      <w:r w:rsidRPr="007C7ADB">
        <w:t>Fondation des Aveugles du Québec</w:t>
      </w:r>
    </w:p>
    <w:p w14:paraId="2F8F2420" w14:textId="77777777" w:rsidR="00C737B2" w:rsidRPr="007C7ADB" w:rsidRDefault="00C737B2" w:rsidP="007C7ADB">
      <w:pPr>
        <w:pStyle w:val="Puce"/>
      </w:pPr>
      <w:r w:rsidRPr="007C7ADB">
        <w:t>Fondation Papillon</w:t>
      </w:r>
    </w:p>
    <w:p w14:paraId="2169A71C" w14:textId="77777777" w:rsidR="00C737B2" w:rsidRPr="007C7ADB" w:rsidRDefault="00C737B2" w:rsidP="007C7ADB">
      <w:pPr>
        <w:pStyle w:val="Puce"/>
      </w:pPr>
      <w:proofErr w:type="spellStart"/>
      <w:r w:rsidRPr="007C7ADB">
        <w:t>GymnO</w:t>
      </w:r>
      <w:proofErr w:type="spellEnd"/>
      <w:r w:rsidRPr="007C7ADB">
        <w:t xml:space="preserve"> Montréal</w:t>
      </w:r>
    </w:p>
    <w:p w14:paraId="6D3C9B96" w14:textId="77777777" w:rsidR="00C737B2" w:rsidRPr="007C7ADB" w:rsidRDefault="00C737B2" w:rsidP="007C7ADB">
      <w:pPr>
        <w:pStyle w:val="Puce"/>
      </w:pPr>
      <w:r w:rsidRPr="007C7ADB">
        <w:t xml:space="preserve">Hôpital de réadaptation Villa </w:t>
      </w:r>
      <w:proofErr w:type="spellStart"/>
      <w:r w:rsidRPr="007C7ADB">
        <w:t>Medica</w:t>
      </w:r>
      <w:proofErr w:type="spellEnd"/>
    </w:p>
    <w:p w14:paraId="4929AF18" w14:textId="77777777" w:rsidR="00C737B2" w:rsidRPr="007C7ADB" w:rsidRDefault="00C737B2" w:rsidP="007C7ADB">
      <w:pPr>
        <w:pStyle w:val="Puce"/>
      </w:pPr>
      <w:r w:rsidRPr="007C7ADB">
        <w:lastRenderedPageBreak/>
        <w:t xml:space="preserve">Institut de réadaptation Gingras-Lindsay-de Montréal du CIUSSS </w:t>
      </w:r>
      <w:proofErr w:type="spellStart"/>
      <w:r w:rsidRPr="007C7ADB">
        <w:t>Centre-Sud-de-l'Île-de-Montréal</w:t>
      </w:r>
      <w:proofErr w:type="spellEnd"/>
    </w:p>
    <w:p w14:paraId="5F2F113F" w14:textId="77777777" w:rsidR="00C737B2" w:rsidRPr="007C7ADB" w:rsidRDefault="00C737B2" w:rsidP="007C7ADB">
      <w:pPr>
        <w:pStyle w:val="Puce"/>
      </w:pPr>
      <w:r w:rsidRPr="007C7ADB">
        <w:t>Institut national canadien pour les aveugles Québec</w:t>
      </w:r>
    </w:p>
    <w:p w14:paraId="2BB57C73" w14:textId="77777777" w:rsidR="00C737B2" w:rsidRPr="007C7ADB" w:rsidRDefault="00C737B2" w:rsidP="007C7ADB">
      <w:pPr>
        <w:pStyle w:val="Puce"/>
      </w:pPr>
      <w:r w:rsidRPr="007C7ADB">
        <w:t>Institut Nazareth et Louis-Braille du CISSS de la Montérégie-Centre</w:t>
      </w:r>
    </w:p>
    <w:p w14:paraId="6C740418" w14:textId="77777777" w:rsidR="00C737B2" w:rsidRPr="007C7ADB" w:rsidRDefault="00C737B2" w:rsidP="007C7ADB">
      <w:pPr>
        <w:pStyle w:val="Puce"/>
      </w:pPr>
      <w:r w:rsidRPr="007C7ADB">
        <w:t xml:space="preserve">Institut Raymond-Dewar du CIUSSS </w:t>
      </w:r>
      <w:proofErr w:type="spellStart"/>
      <w:r w:rsidRPr="007C7ADB">
        <w:t>Centre-Sud-de-l'Île-de-Montréal</w:t>
      </w:r>
      <w:proofErr w:type="spellEnd"/>
    </w:p>
    <w:p w14:paraId="39CDEF06" w14:textId="77777777" w:rsidR="00C737B2" w:rsidRPr="007C7ADB" w:rsidRDefault="00C737B2" w:rsidP="007C7ADB">
      <w:pPr>
        <w:pStyle w:val="Puce"/>
      </w:pPr>
      <w:r w:rsidRPr="007C7ADB">
        <w:t>Joe Jack et John</w:t>
      </w:r>
    </w:p>
    <w:p w14:paraId="2C579F02" w14:textId="77777777" w:rsidR="00C737B2" w:rsidRPr="007C7ADB" w:rsidRDefault="00C737B2" w:rsidP="007C7ADB">
      <w:pPr>
        <w:pStyle w:val="Puce"/>
      </w:pPr>
      <w:r w:rsidRPr="007C7ADB">
        <w:t>Juni-Sport</w:t>
      </w:r>
    </w:p>
    <w:p w14:paraId="387BE3CC" w14:textId="77777777" w:rsidR="00C737B2" w:rsidRPr="007C7ADB" w:rsidRDefault="00C737B2" w:rsidP="007C7ADB">
      <w:pPr>
        <w:pStyle w:val="Puce"/>
      </w:pPr>
      <w:r w:rsidRPr="007C7ADB">
        <w:t>La Bourgade / L'Étape</w:t>
      </w:r>
    </w:p>
    <w:p w14:paraId="03DEDB4F" w14:textId="77777777" w:rsidR="00C737B2" w:rsidRPr="007C7ADB" w:rsidRDefault="00C737B2" w:rsidP="007C7ADB">
      <w:pPr>
        <w:pStyle w:val="Puce"/>
      </w:pPr>
      <w:r w:rsidRPr="007C7ADB">
        <w:t>La Fondation Place Coco</w:t>
      </w:r>
    </w:p>
    <w:p w14:paraId="17902325" w14:textId="77777777" w:rsidR="00C737B2" w:rsidRPr="007C7ADB" w:rsidRDefault="00C737B2" w:rsidP="007C7ADB">
      <w:pPr>
        <w:pStyle w:val="Puce"/>
      </w:pPr>
      <w:r w:rsidRPr="007C7ADB">
        <w:t xml:space="preserve">La Gang à </w:t>
      </w:r>
      <w:proofErr w:type="spellStart"/>
      <w:r w:rsidRPr="007C7ADB">
        <w:t>Rambrou</w:t>
      </w:r>
      <w:proofErr w:type="spellEnd"/>
    </w:p>
    <w:p w14:paraId="0FA0F3D3" w14:textId="77777777" w:rsidR="00C737B2" w:rsidRPr="007C7ADB" w:rsidRDefault="00C737B2" w:rsidP="007C7ADB">
      <w:pPr>
        <w:pStyle w:val="Puce"/>
      </w:pPr>
      <w:r w:rsidRPr="007C7ADB">
        <w:t>La Joie des enfants</w:t>
      </w:r>
    </w:p>
    <w:p w14:paraId="2CB68DAA" w14:textId="77777777" w:rsidR="00C737B2" w:rsidRPr="007C7ADB" w:rsidRDefault="00C737B2" w:rsidP="007C7ADB">
      <w:pPr>
        <w:pStyle w:val="Puce"/>
      </w:pPr>
      <w:r w:rsidRPr="007C7ADB">
        <w:t>La Maison de répit la ressource</w:t>
      </w:r>
    </w:p>
    <w:p w14:paraId="72658C72" w14:textId="77777777" w:rsidR="00C737B2" w:rsidRPr="007C7ADB" w:rsidRDefault="00C737B2" w:rsidP="007C7ADB">
      <w:pPr>
        <w:pStyle w:val="Puce"/>
      </w:pPr>
      <w:r w:rsidRPr="007C7ADB">
        <w:t>La maison des femmes sourdes de Montréal</w:t>
      </w:r>
    </w:p>
    <w:p w14:paraId="3CC9DB83" w14:textId="77777777" w:rsidR="00C737B2" w:rsidRPr="007C7ADB" w:rsidRDefault="00C737B2" w:rsidP="007C7ADB">
      <w:pPr>
        <w:pStyle w:val="Puce"/>
      </w:pPr>
      <w:r w:rsidRPr="007C7ADB">
        <w:t xml:space="preserve">Le Centre </w:t>
      </w:r>
      <w:proofErr w:type="spellStart"/>
      <w:r w:rsidRPr="007C7ADB">
        <w:t>Didache</w:t>
      </w:r>
      <w:proofErr w:type="spellEnd"/>
    </w:p>
    <w:p w14:paraId="26F71239" w14:textId="77777777" w:rsidR="00C737B2" w:rsidRPr="007C7ADB" w:rsidRDefault="00C737B2" w:rsidP="007C7ADB">
      <w:pPr>
        <w:pStyle w:val="Puce"/>
      </w:pPr>
      <w:r w:rsidRPr="007C7ADB">
        <w:t>Les Amis de l'Est pour la déficience intellectuelle</w:t>
      </w:r>
    </w:p>
    <w:p w14:paraId="6F82E22E" w14:textId="77777777" w:rsidR="00C737B2" w:rsidRPr="007C7ADB" w:rsidRDefault="00C737B2" w:rsidP="007C7ADB">
      <w:pPr>
        <w:pStyle w:val="Puce"/>
      </w:pPr>
      <w:r w:rsidRPr="007C7ADB">
        <w:t xml:space="preserve">Les Petits Soleils de la </w:t>
      </w:r>
      <w:proofErr w:type="spellStart"/>
      <w:r w:rsidRPr="007C7ADB">
        <w:t>Pointe-de-l'Île</w:t>
      </w:r>
      <w:proofErr w:type="spellEnd"/>
    </w:p>
    <w:p w14:paraId="0B2BF7E0" w14:textId="77777777" w:rsidR="00C737B2" w:rsidRPr="007C7ADB" w:rsidRDefault="00C737B2" w:rsidP="007C7ADB">
      <w:pPr>
        <w:pStyle w:val="Puce"/>
      </w:pPr>
      <w:r w:rsidRPr="007C7ADB">
        <w:t xml:space="preserve">L'Étoile de </w:t>
      </w:r>
      <w:proofErr w:type="spellStart"/>
      <w:r w:rsidRPr="007C7ADB">
        <w:t>Pacho</w:t>
      </w:r>
      <w:proofErr w:type="spellEnd"/>
      <w:r w:rsidRPr="007C7ADB">
        <w:t xml:space="preserve"> - Réseau d'entraide pour parent d'enfant handicapé</w:t>
      </w:r>
    </w:p>
    <w:p w14:paraId="30D0F4EA" w14:textId="77777777" w:rsidR="00C737B2" w:rsidRPr="007C7ADB" w:rsidRDefault="00C737B2" w:rsidP="007C7ADB">
      <w:pPr>
        <w:pStyle w:val="Puce"/>
      </w:pPr>
      <w:proofErr w:type="spellStart"/>
      <w:r w:rsidRPr="007C7ADB">
        <w:t>Maestr'O</w:t>
      </w:r>
      <w:proofErr w:type="spellEnd"/>
    </w:p>
    <w:p w14:paraId="5B5072BF" w14:textId="77777777" w:rsidR="00C737B2" w:rsidRPr="007C7ADB" w:rsidRDefault="00C737B2" w:rsidP="007C7ADB">
      <w:pPr>
        <w:pStyle w:val="Puce"/>
      </w:pPr>
      <w:r w:rsidRPr="007C7ADB">
        <w:t xml:space="preserve">Maison des Sourds </w:t>
      </w:r>
    </w:p>
    <w:p w14:paraId="384EFD00" w14:textId="77777777" w:rsidR="00C737B2" w:rsidRPr="007C7ADB" w:rsidRDefault="00C737B2" w:rsidP="007C7ADB">
      <w:pPr>
        <w:pStyle w:val="Puce"/>
      </w:pPr>
      <w:r w:rsidRPr="007C7ADB">
        <w:t>Maison l'Échelon Centre de jour</w:t>
      </w:r>
    </w:p>
    <w:p w14:paraId="494CCD41" w14:textId="77777777" w:rsidR="00C737B2" w:rsidRPr="007C7ADB" w:rsidRDefault="00C737B2" w:rsidP="007C7ADB">
      <w:pPr>
        <w:pStyle w:val="Puce"/>
      </w:pPr>
      <w:r w:rsidRPr="007C7ADB">
        <w:t>Musée d'art contemporain de Montréal</w:t>
      </w:r>
    </w:p>
    <w:p w14:paraId="226B11CE" w14:textId="77777777" w:rsidR="00C737B2" w:rsidRPr="007C7ADB" w:rsidRDefault="00C737B2" w:rsidP="007C7ADB">
      <w:pPr>
        <w:pStyle w:val="Puce"/>
      </w:pPr>
      <w:proofErr w:type="spellStart"/>
      <w:r w:rsidRPr="007C7ADB">
        <w:t>MusicMotion</w:t>
      </w:r>
      <w:proofErr w:type="spellEnd"/>
    </w:p>
    <w:p w14:paraId="0096C17D" w14:textId="77777777" w:rsidR="00C737B2" w:rsidRPr="007C7ADB" w:rsidRDefault="00C737B2" w:rsidP="007C7ADB">
      <w:pPr>
        <w:pStyle w:val="Puce"/>
      </w:pPr>
      <w:proofErr w:type="spellStart"/>
      <w:r w:rsidRPr="007C7ADB">
        <w:t>O’sijja</w:t>
      </w:r>
      <w:proofErr w:type="spellEnd"/>
      <w:r w:rsidRPr="007C7ADB">
        <w:t xml:space="preserve"> SUP adapté Québec</w:t>
      </w:r>
    </w:p>
    <w:p w14:paraId="32898DFC" w14:textId="77777777" w:rsidR="00C737B2" w:rsidRPr="007C7ADB" w:rsidRDefault="00C737B2" w:rsidP="007C7ADB">
      <w:pPr>
        <w:pStyle w:val="Puce"/>
      </w:pPr>
      <w:r w:rsidRPr="007C7ADB">
        <w:t xml:space="preserve">Olympiques spéciaux du Québec - Région du </w:t>
      </w:r>
      <w:proofErr w:type="spellStart"/>
      <w:r w:rsidRPr="007C7ADB">
        <w:t>Sud-Ouest-de-l'Île</w:t>
      </w:r>
      <w:proofErr w:type="spellEnd"/>
    </w:p>
    <w:p w14:paraId="6218D184" w14:textId="77777777" w:rsidR="00C737B2" w:rsidRPr="007C7ADB" w:rsidRDefault="00C737B2" w:rsidP="007C7ADB">
      <w:pPr>
        <w:pStyle w:val="Puce"/>
      </w:pPr>
      <w:proofErr w:type="spellStart"/>
      <w:r w:rsidRPr="007C7ADB">
        <w:t>Parahockey</w:t>
      </w:r>
      <w:proofErr w:type="spellEnd"/>
      <w:r w:rsidRPr="007C7ADB">
        <w:t xml:space="preserve"> Montréal</w:t>
      </w:r>
    </w:p>
    <w:p w14:paraId="6D2A998B" w14:textId="77777777" w:rsidR="00C737B2" w:rsidRPr="007C7ADB" w:rsidRDefault="00C737B2" w:rsidP="007C7ADB">
      <w:pPr>
        <w:pStyle w:val="Puce"/>
      </w:pPr>
      <w:proofErr w:type="spellStart"/>
      <w:r w:rsidRPr="007C7ADB">
        <w:t>Parasports</w:t>
      </w:r>
      <w:proofErr w:type="spellEnd"/>
      <w:r w:rsidRPr="007C7ADB">
        <w:t xml:space="preserve"> Québec</w:t>
      </w:r>
    </w:p>
    <w:p w14:paraId="165150E6" w14:textId="77777777" w:rsidR="00C737B2" w:rsidRPr="007C7ADB" w:rsidRDefault="00C737B2" w:rsidP="007C7ADB">
      <w:pPr>
        <w:pStyle w:val="Puce"/>
      </w:pPr>
      <w:proofErr w:type="spellStart"/>
      <w:r w:rsidRPr="007C7ADB">
        <w:t>Patro</w:t>
      </w:r>
      <w:proofErr w:type="spellEnd"/>
      <w:r w:rsidRPr="007C7ADB">
        <w:t xml:space="preserve"> </w:t>
      </w:r>
      <w:proofErr w:type="spellStart"/>
      <w:r w:rsidRPr="007C7ADB">
        <w:t>Villeray</w:t>
      </w:r>
      <w:proofErr w:type="spellEnd"/>
      <w:r w:rsidRPr="007C7ADB">
        <w:t>, centre de loisirs et d'entraide</w:t>
      </w:r>
    </w:p>
    <w:p w14:paraId="48995481" w14:textId="77777777" w:rsidR="00C737B2" w:rsidRPr="007C7ADB" w:rsidRDefault="00C737B2" w:rsidP="007C7ADB">
      <w:pPr>
        <w:pStyle w:val="Puce"/>
      </w:pPr>
      <w:r w:rsidRPr="007C7ADB">
        <w:t xml:space="preserve">Regroupement des aveugles et amblyopes du Montréal métropolitain </w:t>
      </w:r>
    </w:p>
    <w:p w14:paraId="3D4BC79C" w14:textId="77777777" w:rsidR="00C737B2" w:rsidRPr="007C7ADB" w:rsidRDefault="00C737B2" w:rsidP="007C7ADB">
      <w:pPr>
        <w:pStyle w:val="Puce"/>
      </w:pPr>
      <w:r w:rsidRPr="007C7ADB">
        <w:t>Regroupement pour la Trisomie 21</w:t>
      </w:r>
    </w:p>
    <w:p w14:paraId="1F3570FC" w14:textId="77777777" w:rsidR="00C737B2" w:rsidRPr="007C7ADB" w:rsidRDefault="00C737B2" w:rsidP="007C7ADB">
      <w:pPr>
        <w:pStyle w:val="Puce"/>
      </w:pPr>
      <w:r w:rsidRPr="007C7ADB">
        <w:t>Réseau d'enseignement de la danse</w:t>
      </w:r>
    </w:p>
    <w:p w14:paraId="603C27B2" w14:textId="77777777" w:rsidR="00C737B2" w:rsidRPr="007C7ADB" w:rsidRDefault="00C737B2" w:rsidP="007C7ADB">
      <w:pPr>
        <w:pStyle w:val="Puce"/>
      </w:pPr>
      <w:r w:rsidRPr="007C7ADB">
        <w:t xml:space="preserve">Réseau québécois pour l'inclusion sociale des personnes sourdes et malentendantes </w:t>
      </w:r>
    </w:p>
    <w:p w14:paraId="7ECBC1AF" w14:textId="77777777" w:rsidR="00C737B2" w:rsidRPr="007C7ADB" w:rsidRDefault="00C737B2" w:rsidP="007C7ADB">
      <w:pPr>
        <w:pStyle w:val="Puce"/>
      </w:pPr>
      <w:r w:rsidRPr="007C7ADB">
        <w:t>Réseau du sport étudiant du Québec</w:t>
      </w:r>
    </w:p>
    <w:p w14:paraId="69D25799" w14:textId="77777777" w:rsidR="00C737B2" w:rsidRPr="007C7ADB" w:rsidRDefault="00C737B2" w:rsidP="007C7ADB">
      <w:pPr>
        <w:pStyle w:val="Puce"/>
      </w:pPr>
      <w:r w:rsidRPr="007C7ADB">
        <w:t>Réseau du sport étudiant Montréal</w:t>
      </w:r>
    </w:p>
    <w:p w14:paraId="457780B1" w14:textId="77777777" w:rsidR="00C737B2" w:rsidRPr="007C7ADB" w:rsidRDefault="00C737B2" w:rsidP="007C7ADB">
      <w:pPr>
        <w:pStyle w:val="Puce"/>
      </w:pPr>
      <w:r w:rsidRPr="007C7ADB">
        <w:t>Sans Oublier le Sourire</w:t>
      </w:r>
    </w:p>
    <w:p w14:paraId="1490E6A9" w14:textId="77777777" w:rsidR="00C737B2" w:rsidRPr="007C7ADB" w:rsidRDefault="00C737B2" w:rsidP="007C7ADB">
      <w:pPr>
        <w:pStyle w:val="Puce"/>
      </w:pPr>
      <w:proofErr w:type="spellStart"/>
      <w:r w:rsidRPr="007C7ADB">
        <w:t>Seeing</w:t>
      </w:r>
      <w:proofErr w:type="spellEnd"/>
      <w:r w:rsidRPr="007C7ADB">
        <w:t xml:space="preserve"> </w:t>
      </w:r>
      <w:proofErr w:type="spellStart"/>
      <w:r w:rsidRPr="007C7ADB">
        <w:t>Voices</w:t>
      </w:r>
      <w:proofErr w:type="spellEnd"/>
      <w:r w:rsidRPr="007C7ADB">
        <w:t xml:space="preserve"> Montréal / Voir des Voix Montréal</w:t>
      </w:r>
    </w:p>
    <w:p w14:paraId="15EDAB80" w14:textId="77777777" w:rsidR="00C737B2" w:rsidRPr="007C7ADB" w:rsidRDefault="00C737B2" w:rsidP="007C7ADB">
      <w:pPr>
        <w:pStyle w:val="Puce"/>
      </w:pPr>
      <w:r w:rsidRPr="007C7ADB">
        <w:t>Service de la diversité et de l'inclusion sociale, Ville de Montréal</w:t>
      </w:r>
    </w:p>
    <w:p w14:paraId="59D919A0" w14:textId="77777777" w:rsidR="00C737B2" w:rsidRPr="007C7ADB" w:rsidRDefault="00C737B2" w:rsidP="007C7ADB">
      <w:pPr>
        <w:pStyle w:val="Puce"/>
      </w:pPr>
      <w:r w:rsidRPr="007C7ADB">
        <w:t>Société canadienne de la sclérose en plaques - Section Montréal</w:t>
      </w:r>
    </w:p>
    <w:p w14:paraId="78B8FDF1" w14:textId="77777777" w:rsidR="00C737B2" w:rsidRPr="007C7ADB" w:rsidRDefault="00C737B2" w:rsidP="007C7ADB">
      <w:pPr>
        <w:pStyle w:val="Puce"/>
      </w:pPr>
      <w:r w:rsidRPr="007C7ADB">
        <w:lastRenderedPageBreak/>
        <w:t>Solidarité de parents de personnes handicapées</w:t>
      </w:r>
    </w:p>
    <w:p w14:paraId="6BF2F930" w14:textId="77777777" w:rsidR="00C737B2" w:rsidRPr="007C7ADB" w:rsidRDefault="00C737B2" w:rsidP="007C7ADB">
      <w:pPr>
        <w:pStyle w:val="Puce"/>
      </w:pPr>
      <w:r w:rsidRPr="007C7ADB">
        <w:t>Théâtre aphasique</w:t>
      </w:r>
    </w:p>
    <w:p w14:paraId="634EA357" w14:textId="77777777" w:rsidR="00C737B2" w:rsidRPr="007C7ADB" w:rsidRDefault="00C737B2" w:rsidP="007C7ADB">
      <w:pPr>
        <w:pStyle w:val="Puce"/>
      </w:pPr>
      <w:r w:rsidRPr="007C7ADB">
        <w:t>Un Prolongement à la Famille de Montréal</w:t>
      </w:r>
    </w:p>
    <w:p w14:paraId="5ADD3904" w14:textId="77777777" w:rsidR="00C737B2" w:rsidRPr="007C7ADB" w:rsidRDefault="00C737B2" w:rsidP="007C7ADB">
      <w:pPr>
        <w:pStyle w:val="Puce"/>
      </w:pPr>
      <w:r w:rsidRPr="007C7ADB">
        <w:t>Vie autonome-Montréal</w:t>
      </w:r>
    </w:p>
    <w:p w14:paraId="73E12451" w14:textId="77777777" w:rsidR="00C737B2" w:rsidRPr="007C7ADB" w:rsidRDefault="00C737B2" w:rsidP="007C7ADB">
      <w:pPr>
        <w:pStyle w:val="Puce"/>
      </w:pPr>
      <w:proofErr w:type="spellStart"/>
      <w:r w:rsidRPr="007C7ADB">
        <w:t>Viomax</w:t>
      </w:r>
      <w:proofErr w:type="spellEnd"/>
    </w:p>
    <w:p w14:paraId="1F3B3DC6" w14:textId="77777777" w:rsidR="00C737B2" w:rsidRPr="007C7ADB" w:rsidRDefault="00C737B2" w:rsidP="007C7ADB">
      <w:pPr>
        <w:pStyle w:val="Puce"/>
      </w:pPr>
      <w:r w:rsidRPr="007C7ADB">
        <w:t>Vues &amp; Voix</w:t>
      </w:r>
    </w:p>
    <w:p w14:paraId="3EBDA2A1" w14:textId="77777777" w:rsidR="00C737B2" w:rsidRPr="00921770" w:rsidRDefault="00C737B2" w:rsidP="00DB2C95">
      <w:pPr>
        <w:pStyle w:val="Titre3-soustitre"/>
      </w:pPr>
      <w:r w:rsidRPr="00921770">
        <w:t xml:space="preserve">Villes </w:t>
      </w:r>
      <w:r w:rsidRPr="00DB2C95">
        <w:t>membres</w:t>
      </w:r>
    </w:p>
    <w:p w14:paraId="0C14E231" w14:textId="77777777" w:rsidR="00C737B2" w:rsidRPr="007C7ADB" w:rsidRDefault="00C737B2" w:rsidP="007C7ADB">
      <w:pPr>
        <w:pStyle w:val="Puce"/>
      </w:pPr>
      <w:r w:rsidRPr="007C7ADB">
        <w:t>Ville de Montréal</w:t>
      </w:r>
    </w:p>
    <w:p w14:paraId="18363444" w14:textId="77777777" w:rsidR="00C737B2" w:rsidRPr="007C7ADB" w:rsidRDefault="00C737B2" w:rsidP="007C7ADB">
      <w:pPr>
        <w:pStyle w:val="Puce"/>
      </w:pPr>
      <w:r w:rsidRPr="007C7ADB">
        <w:t>Arrondissement Ahuntsic-</w:t>
      </w:r>
      <w:proofErr w:type="spellStart"/>
      <w:r w:rsidRPr="007C7ADB">
        <w:t>Cartierville</w:t>
      </w:r>
      <w:proofErr w:type="spellEnd"/>
    </w:p>
    <w:p w14:paraId="727FCC99" w14:textId="77777777" w:rsidR="00C737B2" w:rsidRPr="007C7ADB" w:rsidRDefault="00C737B2" w:rsidP="007C7ADB">
      <w:pPr>
        <w:pStyle w:val="Puce"/>
      </w:pPr>
      <w:r w:rsidRPr="007C7ADB">
        <w:t>Arrondissement Anjou</w:t>
      </w:r>
    </w:p>
    <w:p w14:paraId="2BD8F6C1" w14:textId="77777777" w:rsidR="00C737B2" w:rsidRPr="007C7ADB" w:rsidRDefault="00C737B2" w:rsidP="007C7ADB">
      <w:pPr>
        <w:pStyle w:val="Puce"/>
      </w:pPr>
      <w:r w:rsidRPr="007C7ADB">
        <w:t>Arrondissement Côte-des-Neiges-Notre-Dame-de-Grâce</w:t>
      </w:r>
    </w:p>
    <w:p w14:paraId="3D7F169E" w14:textId="77777777" w:rsidR="00C737B2" w:rsidRPr="007C7ADB" w:rsidRDefault="00C737B2" w:rsidP="007C7ADB">
      <w:pPr>
        <w:pStyle w:val="Puce"/>
      </w:pPr>
      <w:r w:rsidRPr="007C7ADB">
        <w:t>Arrondissement Lachine</w:t>
      </w:r>
    </w:p>
    <w:p w14:paraId="4F937055" w14:textId="77777777" w:rsidR="00C737B2" w:rsidRPr="007C7ADB" w:rsidRDefault="00C737B2" w:rsidP="007C7ADB">
      <w:pPr>
        <w:pStyle w:val="Puce"/>
      </w:pPr>
      <w:r w:rsidRPr="007C7ADB">
        <w:t xml:space="preserve">Arrondissement </w:t>
      </w:r>
      <w:proofErr w:type="spellStart"/>
      <w:r w:rsidRPr="007C7ADB">
        <w:t>LaSalle</w:t>
      </w:r>
      <w:proofErr w:type="spellEnd"/>
    </w:p>
    <w:p w14:paraId="66494AE9" w14:textId="77777777" w:rsidR="00C737B2" w:rsidRPr="007C7ADB" w:rsidRDefault="00C737B2" w:rsidP="007C7ADB">
      <w:pPr>
        <w:pStyle w:val="Puce"/>
      </w:pPr>
      <w:r w:rsidRPr="007C7ADB">
        <w:t>Arrondissement Le Plateau Mont-Royal</w:t>
      </w:r>
    </w:p>
    <w:p w14:paraId="24CBCB46" w14:textId="77777777" w:rsidR="00C737B2" w:rsidRPr="007C7ADB" w:rsidRDefault="00C737B2" w:rsidP="007C7ADB">
      <w:pPr>
        <w:pStyle w:val="Puce"/>
      </w:pPr>
      <w:r w:rsidRPr="007C7ADB">
        <w:t>Arrondissement Le Sud-Ouest</w:t>
      </w:r>
    </w:p>
    <w:p w14:paraId="39421538" w14:textId="77777777" w:rsidR="00C737B2" w:rsidRPr="007C7ADB" w:rsidRDefault="00C737B2" w:rsidP="007C7ADB">
      <w:pPr>
        <w:pStyle w:val="Puce"/>
      </w:pPr>
      <w:r w:rsidRPr="007C7ADB">
        <w:t>Arrondissement L'Île-</w:t>
      </w:r>
      <w:proofErr w:type="spellStart"/>
      <w:r w:rsidRPr="007C7ADB">
        <w:t>Bizard</w:t>
      </w:r>
      <w:proofErr w:type="spellEnd"/>
      <w:r w:rsidRPr="007C7ADB">
        <w:t>-Sainte-Geneviève</w:t>
      </w:r>
    </w:p>
    <w:p w14:paraId="3734E88D" w14:textId="77777777" w:rsidR="00C737B2" w:rsidRPr="007C7ADB" w:rsidRDefault="00C737B2" w:rsidP="007C7ADB">
      <w:pPr>
        <w:pStyle w:val="Puce"/>
      </w:pPr>
      <w:r w:rsidRPr="007C7ADB">
        <w:t>Arrondissement Mercier-Hochelaga-Maisonneuve</w:t>
      </w:r>
    </w:p>
    <w:p w14:paraId="03CA2F96" w14:textId="77777777" w:rsidR="00C737B2" w:rsidRPr="007C7ADB" w:rsidRDefault="00C737B2" w:rsidP="007C7ADB">
      <w:pPr>
        <w:pStyle w:val="Puce"/>
      </w:pPr>
      <w:r w:rsidRPr="007C7ADB">
        <w:t>Arrondissement Montréal-Nord</w:t>
      </w:r>
    </w:p>
    <w:p w14:paraId="7E90301B" w14:textId="77777777" w:rsidR="00C737B2" w:rsidRPr="007C7ADB" w:rsidRDefault="00C737B2" w:rsidP="007C7ADB">
      <w:pPr>
        <w:pStyle w:val="Puce"/>
      </w:pPr>
      <w:r w:rsidRPr="007C7ADB">
        <w:t>Arrondissement Outremont</w:t>
      </w:r>
    </w:p>
    <w:p w14:paraId="7C9278DC" w14:textId="77777777" w:rsidR="00C737B2" w:rsidRPr="007C7ADB" w:rsidRDefault="00C737B2" w:rsidP="007C7ADB">
      <w:pPr>
        <w:pStyle w:val="Puce"/>
      </w:pPr>
      <w:r w:rsidRPr="007C7ADB">
        <w:t>Arrondissement Pierrefonds-</w:t>
      </w:r>
      <w:proofErr w:type="spellStart"/>
      <w:r w:rsidRPr="007C7ADB">
        <w:t>Roxboro</w:t>
      </w:r>
      <w:proofErr w:type="spellEnd"/>
    </w:p>
    <w:p w14:paraId="1A339645" w14:textId="77777777" w:rsidR="00C737B2" w:rsidRPr="007C7ADB" w:rsidRDefault="00C737B2" w:rsidP="007C7ADB">
      <w:pPr>
        <w:pStyle w:val="Puce"/>
      </w:pPr>
      <w:r w:rsidRPr="007C7ADB">
        <w:t>Arrondissement Rivière-des-Prairies-Pointe-aux-Trembles</w:t>
      </w:r>
    </w:p>
    <w:p w14:paraId="4818A2C4" w14:textId="77777777" w:rsidR="00C737B2" w:rsidRPr="007C7ADB" w:rsidRDefault="00C737B2" w:rsidP="007C7ADB">
      <w:pPr>
        <w:pStyle w:val="Puce"/>
      </w:pPr>
      <w:r w:rsidRPr="007C7ADB">
        <w:t xml:space="preserve">Arrondissement Rosemont-La Petite-Patrie </w:t>
      </w:r>
    </w:p>
    <w:p w14:paraId="742920E7" w14:textId="77777777" w:rsidR="00C737B2" w:rsidRPr="007C7ADB" w:rsidRDefault="00C737B2" w:rsidP="007C7ADB">
      <w:pPr>
        <w:pStyle w:val="Puce"/>
      </w:pPr>
      <w:r w:rsidRPr="007C7ADB">
        <w:t>Arrondissement Saint-Laurent</w:t>
      </w:r>
    </w:p>
    <w:p w14:paraId="68E026BE" w14:textId="77777777" w:rsidR="00C737B2" w:rsidRPr="007C7ADB" w:rsidRDefault="00C737B2" w:rsidP="007C7ADB">
      <w:pPr>
        <w:pStyle w:val="Puce"/>
      </w:pPr>
      <w:r w:rsidRPr="007C7ADB">
        <w:t xml:space="preserve">Arrondissement Saint-Léonard </w:t>
      </w:r>
    </w:p>
    <w:p w14:paraId="7A3B255B" w14:textId="77777777" w:rsidR="00C737B2" w:rsidRPr="007C7ADB" w:rsidRDefault="00C737B2" w:rsidP="007C7ADB">
      <w:pPr>
        <w:pStyle w:val="Puce"/>
      </w:pPr>
      <w:r w:rsidRPr="007C7ADB">
        <w:t>Arrondissement Verdun</w:t>
      </w:r>
    </w:p>
    <w:p w14:paraId="4A150832" w14:textId="77777777" w:rsidR="00C737B2" w:rsidRPr="007C7ADB" w:rsidRDefault="00C737B2" w:rsidP="007C7ADB">
      <w:pPr>
        <w:pStyle w:val="Puce"/>
      </w:pPr>
      <w:r w:rsidRPr="007C7ADB">
        <w:t>Arrondissement Ville-Marie</w:t>
      </w:r>
    </w:p>
    <w:p w14:paraId="23E854FC" w14:textId="77777777" w:rsidR="00C737B2" w:rsidRPr="007C7ADB" w:rsidRDefault="00C737B2" w:rsidP="007C7ADB">
      <w:pPr>
        <w:pStyle w:val="Puce"/>
      </w:pPr>
      <w:r w:rsidRPr="007C7ADB">
        <w:t xml:space="preserve">Arrondissement </w:t>
      </w:r>
      <w:proofErr w:type="spellStart"/>
      <w:r w:rsidRPr="007C7ADB">
        <w:t>Villeray</w:t>
      </w:r>
      <w:proofErr w:type="spellEnd"/>
      <w:r w:rsidRPr="007C7ADB">
        <w:t>-Saint-Michel-Parc-Extension</w:t>
      </w:r>
    </w:p>
    <w:p w14:paraId="231113D3" w14:textId="77777777" w:rsidR="00C737B2" w:rsidRPr="007C7ADB" w:rsidRDefault="00C737B2" w:rsidP="007C7ADB">
      <w:pPr>
        <w:pStyle w:val="Puce"/>
      </w:pPr>
      <w:r w:rsidRPr="007C7ADB">
        <w:t xml:space="preserve">Beaconsfield </w:t>
      </w:r>
    </w:p>
    <w:p w14:paraId="61325C0B" w14:textId="77777777" w:rsidR="00C737B2" w:rsidRPr="007C7ADB" w:rsidRDefault="00C737B2" w:rsidP="007C7ADB">
      <w:pPr>
        <w:pStyle w:val="Puce"/>
      </w:pPr>
      <w:r w:rsidRPr="007C7ADB">
        <w:t>Cité Dorval</w:t>
      </w:r>
    </w:p>
    <w:p w14:paraId="6401FC64" w14:textId="77777777" w:rsidR="00C737B2" w:rsidRPr="007C7ADB" w:rsidRDefault="00C737B2" w:rsidP="007C7ADB">
      <w:pPr>
        <w:pStyle w:val="Puce"/>
      </w:pPr>
      <w:r w:rsidRPr="007C7ADB">
        <w:t>Côte-Saint-Luc</w:t>
      </w:r>
    </w:p>
    <w:p w14:paraId="3B3C85D5" w14:textId="77777777" w:rsidR="00C737B2" w:rsidRPr="007C7ADB" w:rsidRDefault="00C737B2" w:rsidP="007C7ADB">
      <w:pPr>
        <w:pStyle w:val="Puce"/>
      </w:pPr>
      <w:proofErr w:type="spellStart"/>
      <w:r w:rsidRPr="007C7ADB">
        <w:t>Kirkland</w:t>
      </w:r>
      <w:proofErr w:type="spellEnd"/>
    </w:p>
    <w:p w14:paraId="1BE71FBD" w14:textId="77777777" w:rsidR="00C737B2" w:rsidRPr="007C7ADB" w:rsidRDefault="00C737B2" w:rsidP="007C7ADB">
      <w:pPr>
        <w:pStyle w:val="Puce"/>
      </w:pPr>
      <w:r w:rsidRPr="007C7ADB">
        <w:t>Montréal-Ouest</w:t>
      </w:r>
    </w:p>
    <w:p w14:paraId="0CB94398" w14:textId="77777777" w:rsidR="00C737B2" w:rsidRPr="007C7ADB" w:rsidRDefault="00C737B2" w:rsidP="007C7ADB">
      <w:pPr>
        <w:pStyle w:val="Puce"/>
      </w:pPr>
      <w:r w:rsidRPr="007C7ADB">
        <w:t>Mont-Royal</w:t>
      </w:r>
    </w:p>
    <w:p w14:paraId="3A62DEF5" w14:textId="77777777" w:rsidR="00C737B2" w:rsidRPr="007C7ADB" w:rsidRDefault="00C737B2" w:rsidP="007C7ADB">
      <w:pPr>
        <w:pStyle w:val="Puce"/>
      </w:pPr>
      <w:r w:rsidRPr="007C7ADB">
        <w:t>Pointe-Claire</w:t>
      </w:r>
    </w:p>
    <w:p w14:paraId="7E103471" w14:textId="77777777" w:rsidR="00C737B2" w:rsidRPr="007C7ADB" w:rsidRDefault="00C737B2" w:rsidP="007C7ADB">
      <w:pPr>
        <w:pStyle w:val="Puce"/>
      </w:pPr>
      <w:r w:rsidRPr="007C7ADB">
        <w:t>Sainte-Anne-de-Bellevue</w:t>
      </w:r>
    </w:p>
    <w:p w14:paraId="4EB8D247" w14:textId="77777777" w:rsidR="00C737B2" w:rsidRPr="00921770" w:rsidRDefault="00C737B2" w:rsidP="00FD6F5C">
      <w:pPr>
        <w:pStyle w:val="Titredeniveau4"/>
      </w:pPr>
      <w:bookmarkStart w:id="49" w:name="_Toc88567632"/>
      <w:r w:rsidRPr="00921770">
        <w:lastRenderedPageBreak/>
        <w:t>Ce document est une production du service des communications d’</w:t>
      </w:r>
      <w:proofErr w:type="spellStart"/>
      <w:r w:rsidRPr="00921770">
        <w:t>AlterGo</w:t>
      </w:r>
      <w:proofErr w:type="spellEnd"/>
      <w:r w:rsidRPr="00921770">
        <w:t>.</w:t>
      </w:r>
      <w:bookmarkEnd w:id="49"/>
    </w:p>
    <w:p w14:paraId="2367D81E" w14:textId="77777777" w:rsidR="00C737B2" w:rsidRPr="00921770" w:rsidRDefault="00C737B2" w:rsidP="00FD6F5C">
      <w:pPr>
        <w:pStyle w:val="Titredeniveau4"/>
      </w:pPr>
      <w:r w:rsidRPr="00FF6C02">
        <w:t>Coordination</w:t>
      </w:r>
    </w:p>
    <w:p w14:paraId="61DAC712" w14:textId="77777777" w:rsidR="00C737B2" w:rsidRPr="007C7ADB" w:rsidRDefault="00C737B2" w:rsidP="007C7ADB">
      <w:pPr>
        <w:pStyle w:val="Puce"/>
      </w:pPr>
      <w:r w:rsidRPr="007C7ADB">
        <w:t>Émilie Bouchard Labonté, directrice des communications</w:t>
      </w:r>
    </w:p>
    <w:p w14:paraId="2113E504" w14:textId="3027DB4A" w:rsidR="00C737B2" w:rsidRPr="007C7ADB" w:rsidRDefault="00C737B2" w:rsidP="007C7ADB">
      <w:pPr>
        <w:pStyle w:val="Puce"/>
      </w:pPr>
      <w:r w:rsidRPr="007C7ADB">
        <w:t>Thierry Grégoire, chargé</w:t>
      </w:r>
      <w:r w:rsidR="005B21BC">
        <w:t xml:space="preserve"> de communication</w:t>
      </w:r>
    </w:p>
    <w:p w14:paraId="13459E60" w14:textId="736E204F" w:rsidR="00C737B2" w:rsidRPr="007C7ADB" w:rsidRDefault="00C737B2" w:rsidP="007C7ADB">
      <w:pPr>
        <w:pStyle w:val="Puce"/>
      </w:pPr>
      <w:r w:rsidRPr="007C7ADB">
        <w:t>Marc-Antoine Tessier, chargé de communication</w:t>
      </w:r>
    </w:p>
    <w:p w14:paraId="70D98D22" w14:textId="77777777" w:rsidR="00C737B2" w:rsidRPr="00FF6C02" w:rsidRDefault="00C737B2" w:rsidP="00FD6F5C">
      <w:pPr>
        <w:pStyle w:val="Titredeniveau4"/>
      </w:pPr>
      <w:bookmarkStart w:id="50" w:name="_Toc88567634"/>
      <w:r w:rsidRPr="00FF6C02">
        <w:t>Collaboration</w:t>
      </w:r>
      <w:bookmarkEnd w:id="50"/>
    </w:p>
    <w:p w14:paraId="65083D65" w14:textId="77777777" w:rsidR="00C737B2" w:rsidRPr="007C7ADB" w:rsidRDefault="00C737B2" w:rsidP="007C7ADB">
      <w:pPr>
        <w:pStyle w:val="Puce"/>
      </w:pPr>
      <w:r w:rsidRPr="007C7ADB">
        <w:t>Élise Blais, présidente</w:t>
      </w:r>
    </w:p>
    <w:p w14:paraId="08284933" w14:textId="77777777" w:rsidR="00C737B2" w:rsidRPr="007C7ADB" w:rsidRDefault="00C737B2" w:rsidP="007C7ADB">
      <w:pPr>
        <w:pStyle w:val="Puce"/>
      </w:pPr>
      <w:r w:rsidRPr="007C7ADB">
        <w:t>Maxime Gagnon, président-directeur général</w:t>
      </w:r>
    </w:p>
    <w:p w14:paraId="0C8CE686" w14:textId="77777777" w:rsidR="00C737B2" w:rsidRPr="007C7ADB" w:rsidRDefault="00C737B2" w:rsidP="007C7ADB">
      <w:pPr>
        <w:pStyle w:val="Puce"/>
      </w:pPr>
      <w:r w:rsidRPr="007C7ADB">
        <w:t>Elsa Lavigne, directrice générale</w:t>
      </w:r>
    </w:p>
    <w:p w14:paraId="1474509D" w14:textId="77777777" w:rsidR="00C737B2" w:rsidRPr="007C7ADB" w:rsidRDefault="00C737B2" w:rsidP="007C7ADB">
      <w:pPr>
        <w:pStyle w:val="Puce"/>
      </w:pPr>
      <w:r w:rsidRPr="007C7ADB">
        <w:t>Raymond Palmer, directeur administratif</w:t>
      </w:r>
    </w:p>
    <w:p w14:paraId="4D4557C6" w14:textId="77777777" w:rsidR="00C737B2" w:rsidRPr="007C7ADB" w:rsidRDefault="00C737B2" w:rsidP="007C7ADB">
      <w:pPr>
        <w:pStyle w:val="Puce"/>
      </w:pPr>
      <w:r w:rsidRPr="007C7ADB">
        <w:t>Marie Bélanger, directrice, développement des affaires/financement</w:t>
      </w:r>
    </w:p>
    <w:p w14:paraId="78451E5E" w14:textId="77777777" w:rsidR="00C737B2" w:rsidRPr="007C7ADB" w:rsidRDefault="00C737B2" w:rsidP="007C7ADB">
      <w:pPr>
        <w:pStyle w:val="Puce"/>
      </w:pPr>
      <w:r w:rsidRPr="007C7ADB">
        <w:t>Jérémie Brisebois, directrice, sport et développement</w:t>
      </w:r>
    </w:p>
    <w:p w14:paraId="0EAAFB61" w14:textId="77777777" w:rsidR="00C737B2" w:rsidRPr="007C7ADB" w:rsidRDefault="00C737B2" w:rsidP="007C7ADB">
      <w:pPr>
        <w:pStyle w:val="Puce"/>
      </w:pPr>
      <w:r w:rsidRPr="007C7ADB">
        <w:t>Annie Vincelli, directrice des opérations</w:t>
      </w:r>
    </w:p>
    <w:p w14:paraId="507A7C33" w14:textId="77777777" w:rsidR="00C737B2" w:rsidRPr="007C7ADB" w:rsidRDefault="00C737B2" w:rsidP="007C7ADB">
      <w:pPr>
        <w:pStyle w:val="Puce"/>
      </w:pPr>
      <w:r w:rsidRPr="007C7ADB">
        <w:t>Maryline Chocat, directrice adjointe, développement des partenariats</w:t>
      </w:r>
    </w:p>
    <w:p w14:paraId="05FB80B4" w14:textId="77777777" w:rsidR="00C737B2" w:rsidRPr="007C7ADB" w:rsidRDefault="00C737B2" w:rsidP="007C7ADB">
      <w:pPr>
        <w:pStyle w:val="Puce"/>
      </w:pPr>
      <w:r w:rsidRPr="007C7ADB">
        <w:t>Olivier Mallette, chef d’équipe, programmes</w:t>
      </w:r>
    </w:p>
    <w:p w14:paraId="1C853A81" w14:textId="77777777" w:rsidR="00C737B2" w:rsidRPr="007C7ADB" w:rsidRDefault="00C737B2" w:rsidP="007C7ADB">
      <w:pPr>
        <w:pStyle w:val="Puce"/>
      </w:pPr>
      <w:r w:rsidRPr="007C7ADB">
        <w:t>Sophie Barlagne, conseillère AU, formation et sensibilisation</w:t>
      </w:r>
    </w:p>
    <w:p w14:paraId="3E223AC9" w14:textId="77777777" w:rsidR="00C737B2" w:rsidRPr="007C7ADB" w:rsidRDefault="00C737B2" w:rsidP="007C7ADB">
      <w:pPr>
        <w:pStyle w:val="Puce"/>
      </w:pPr>
      <w:r w:rsidRPr="007C7ADB">
        <w:t xml:space="preserve">Charles </w:t>
      </w:r>
      <w:proofErr w:type="spellStart"/>
      <w:r w:rsidRPr="007C7ADB">
        <w:t>Boutet</w:t>
      </w:r>
      <w:proofErr w:type="spellEnd"/>
      <w:r w:rsidRPr="007C7ADB">
        <w:t xml:space="preserve"> Garneau, coordonnateur, formation et sensibilisation</w:t>
      </w:r>
    </w:p>
    <w:p w14:paraId="4235F548" w14:textId="77777777" w:rsidR="00C737B2" w:rsidRPr="007C7ADB" w:rsidRDefault="00C737B2" w:rsidP="007C7ADB">
      <w:pPr>
        <w:pStyle w:val="Puce"/>
      </w:pPr>
      <w:r w:rsidRPr="007C7ADB">
        <w:t>Oanh Nguyen, conseillère en accessibilité universelle</w:t>
      </w:r>
    </w:p>
    <w:p w14:paraId="2B0F90D7" w14:textId="77777777" w:rsidR="00C737B2" w:rsidRPr="007C7ADB" w:rsidRDefault="00C737B2" w:rsidP="007C7ADB">
      <w:pPr>
        <w:pStyle w:val="Puce"/>
      </w:pPr>
      <w:r w:rsidRPr="007C7ADB">
        <w:t>Maxime Rouleau, conseiller AU, marches exploratoires</w:t>
      </w:r>
    </w:p>
    <w:p w14:paraId="0F345F1A" w14:textId="77777777" w:rsidR="00C737B2" w:rsidRPr="007C7ADB" w:rsidRDefault="00C737B2" w:rsidP="007C7ADB">
      <w:pPr>
        <w:pStyle w:val="Puce"/>
      </w:pPr>
      <w:r w:rsidRPr="007C7ADB">
        <w:t>Mélanie Audy, adjointe au président-directeur général</w:t>
      </w:r>
    </w:p>
    <w:p w14:paraId="67311780" w14:textId="77777777" w:rsidR="00C737B2" w:rsidRPr="007C7ADB" w:rsidRDefault="00C737B2" w:rsidP="007C7ADB">
      <w:pPr>
        <w:pStyle w:val="Puce"/>
      </w:pPr>
      <w:r w:rsidRPr="007C7ADB">
        <w:t>Louise Trudel, adjointe de projets</w:t>
      </w:r>
    </w:p>
    <w:p w14:paraId="615F6609" w14:textId="77777777" w:rsidR="00C737B2" w:rsidRPr="00FF6C02" w:rsidRDefault="00C737B2" w:rsidP="00FD6F5C">
      <w:pPr>
        <w:pStyle w:val="Titredeniveau4"/>
      </w:pPr>
      <w:bookmarkStart w:id="51" w:name="_Toc88567635"/>
      <w:r w:rsidRPr="00FF6C02">
        <w:t>Conception graphique</w:t>
      </w:r>
      <w:bookmarkEnd w:id="51"/>
    </w:p>
    <w:p w14:paraId="23DA4DA0" w14:textId="77777777" w:rsidR="00C737B2" w:rsidRPr="007C7ADB" w:rsidRDefault="00C737B2" w:rsidP="007C7ADB">
      <w:pPr>
        <w:pStyle w:val="Puce"/>
      </w:pPr>
      <w:r w:rsidRPr="007C7ADB">
        <w:t>Amanda Fanizza, graphiste</w:t>
      </w:r>
    </w:p>
    <w:p w14:paraId="08E0AB40" w14:textId="77777777" w:rsidR="00C737B2" w:rsidRPr="00921770" w:rsidRDefault="00C737B2" w:rsidP="00FD6F5C">
      <w:pPr>
        <w:pStyle w:val="Titredeniveau4"/>
      </w:pPr>
      <w:bookmarkStart w:id="52" w:name="_Toc88567636"/>
      <w:r w:rsidRPr="00FF6C02">
        <w:t>Photographes</w:t>
      </w:r>
      <w:bookmarkEnd w:id="52"/>
    </w:p>
    <w:p w14:paraId="2E166B9A" w14:textId="77777777" w:rsidR="00C737B2" w:rsidRPr="007C7ADB" w:rsidRDefault="00C737B2" w:rsidP="007C7ADB">
      <w:pPr>
        <w:pStyle w:val="Puce"/>
      </w:pPr>
      <w:r w:rsidRPr="007C7ADB">
        <w:t xml:space="preserve">Alice Beaubien </w:t>
      </w:r>
    </w:p>
    <w:p w14:paraId="2D2AB303" w14:textId="77777777" w:rsidR="00C737B2" w:rsidRPr="007C7ADB" w:rsidRDefault="00C737B2" w:rsidP="007C7ADB">
      <w:pPr>
        <w:pStyle w:val="Puce"/>
      </w:pPr>
      <w:r w:rsidRPr="007C7ADB">
        <w:t>Patrick Beauchemin</w:t>
      </w:r>
    </w:p>
    <w:p w14:paraId="5A22392E" w14:textId="67467C2B" w:rsidR="00C737B2" w:rsidRDefault="00C737B2" w:rsidP="007C7ADB">
      <w:pPr>
        <w:pStyle w:val="Puce"/>
      </w:pPr>
      <w:r w:rsidRPr="007C7ADB">
        <w:t>Jean-Baptiste Benavent</w:t>
      </w:r>
    </w:p>
    <w:p w14:paraId="16165BE2" w14:textId="1EA79491" w:rsidR="004A38DC" w:rsidRPr="007C7ADB" w:rsidRDefault="004A38DC" w:rsidP="007C7ADB">
      <w:pPr>
        <w:pStyle w:val="Puce"/>
      </w:pPr>
      <w:r>
        <w:t xml:space="preserve">Melvin j. </w:t>
      </w:r>
      <w:proofErr w:type="spellStart"/>
      <w:r>
        <w:t>Herbilla</w:t>
      </w:r>
      <w:proofErr w:type="spellEnd"/>
    </w:p>
    <w:p w14:paraId="6DF8714D" w14:textId="77777777" w:rsidR="00C737B2" w:rsidRPr="00FF6C02" w:rsidRDefault="00C737B2" w:rsidP="00FD6F5C">
      <w:pPr>
        <w:pStyle w:val="Titredeniveau4"/>
      </w:pPr>
      <w:r>
        <w:br w:type="page"/>
      </w:r>
      <w:r w:rsidRPr="00FF6C02">
        <w:lastRenderedPageBreak/>
        <w:t>Coordonnées d’</w:t>
      </w:r>
      <w:proofErr w:type="spellStart"/>
      <w:r w:rsidRPr="00FF6C02">
        <w:t>AlterGo</w:t>
      </w:r>
      <w:proofErr w:type="spellEnd"/>
    </w:p>
    <w:p w14:paraId="6F1F7DC6" w14:textId="77777777" w:rsidR="00C737B2" w:rsidRPr="00921770" w:rsidRDefault="00C737B2" w:rsidP="00C737B2">
      <w:r w:rsidRPr="00921770">
        <w:t>514 933-2739</w:t>
      </w:r>
    </w:p>
    <w:p w14:paraId="2628F6DD" w14:textId="77777777" w:rsidR="00C737B2" w:rsidRPr="00921770" w:rsidRDefault="00C737B2" w:rsidP="00C737B2">
      <w:r w:rsidRPr="00921770">
        <w:t>525, rue Dominion, bureau 340, Montréal (Québec) H3J 2B</w:t>
      </w:r>
    </w:p>
    <w:p w14:paraId="0C933F59" w14:textId="77777777" w:rsidR="00C737B2" w:rsidRPr="00921770" w:rsidRDefault="00CC2715" w:rsidP="00C737B2">
      <w:hyperlink r:id="rId36" w:history="1">
        <w:r w:rsidR="00C737B2" w:rsidRPr="00921770">
          <w:rPr>
            <w:rStyle w:val="Lienhypertexte"/>
          </w:rPr>
          <w:t>info@altergo.ca</w:t>
        </w:r>
      </w:hyperlink>
      <w:r w:rsidR="00C737B2" w:rsidRPr="00921770">
        <w:t xml:space="preserve"> </w:t>
      </w:r>
    </w:p>
    <w:p w14:paraId="07F2029E" w14:textId="77777777" w:rsidR="00C737B2" w:rsidRPr="00921770" w:rsidRDefault="00C737B2" w:rsidP="00C737B2"/>
    <w:p w14:paraId="6A5B0D3C" w14:textId="77777777" w:rsidR="00C737B2" w:rsidRPr="00921770" w:rsidRDefault="00C737B2" w:rsidP="00C737B2">
      <w:r w:rsidRPr="00921770">
        <w:t>Rejoignez-nous sur no</w:t>
      </w:r>
      <w:r>
        <w:t>s sites web et réseaux sociaux!</w:t>
      </w:r>
    </w:p>
    <w:p w14:paraId="4217AC96" w14:textId="77777777" w:rsidR="00C737B2" w:rsidRPr="00921770" w:rsidRDefault="00CC2715" w:rsidP="00C737B2">
      <w:hyperlink r:id="rId37" w:history="1">
        <w:r w:rsidR="00C737B2" w:rsidRPr="00921770">
          <w:rPr>
            <w:rStyle w:val="Lienhypertexte"/>
          </w:rPr>
          <w:t>http://www.altergo.ca</w:t>
        </w:r>
      </w:hyperlink>
      <w:r w:rsidR="00C737B2" w:rsidRPr="00921770">
        <w:t xml:space="preserve"> </w:t>
      </w:r>
    </w:p>
    <w:p w14:paraId="2144BEA6" w14:textId="77777777" w:rsidR="00C737B2" w:rsidRPr="00921770" w:rsidRDefault="00CC2715" w:rsidP="00C737B2">
      <w:hyperlink r:id="rId38" w:history="1">
        <w:r w:rsidR="00C737B2" w:rsidRPr="00921770">
          <w:rPr>
            <w:rStyle w:val="Lienhypertexte"/>
          </w:rPr>
          <w:t>http://www.defisportif.com</w:t>
        </w:r>
      </w:hyperlink>
    </w:p>
    <w:p w14:paraId="6552BD12" w14:textId="77777777" w:rsidR="00C737B2" w:rsidRPr="00921770" w:rsidRDefault="00CC2715" w:rsidP="00C737B2">
      <w:hyperlink r:id="rId39" w:history="1">
        <w:r w:rsidR="00C737B2" w:rsidRPr="00921770">
          <w:rPr>
            <w:rStyle w:val="Lienhypertexte"/>
          </w:rPr>
          <w:t>Facebook</w:t>
        </w:r>
      </w:hyperlink>
      <w:r w:rsidR="00C737B2" w:rsidRPr="00921770">
        <w:t xml:space="preserve"> </w:t>
      </w:r>
    </w:p>
    <w:p w14:paraId="322C426B" w14:textId="77777777" w:rsidR="00C737B2" w:rsidRPr="00921770" w:rsidRDefault="00CC2715" w:rsidP="00C737B2">
      <w:hyperlink r:id="rId40" w:history="1">
        <w:r w:rsidR="00C737B2" w:rsidRPr="00921770">
          <w:rPr>
            <w:rStyle w:val="Lienhypertexte"/>
          </w:rPr>
          <w:t>Instagram</w:t>
        </w:r>
      </w:hyperlink>
    </w:p>
    <w:p w14:paraId="66FCC568" w14:textId="77777777" w:rsidR="00C737B2" w:rsidRPr="00921770" w:rsidRDefault="00CC2715" w:rsidP="00C737B2">
      <w:hyperlink r:id="rId41" w:history="1">
        <w:r w:rsidR="00C737B2" w:rsidRPr="00921770">
          <w:rPr>
            <w:rStyle w:val="Lienhypertexte"/>
          </w:rPr>
          <w:t>Twitter</w:t>
        </w:r>
      </w:hyperlink>
    </w:p>
    <w:p w14:paraId="0A2E0C03" w14:textId="77777777" w:rsidR="00C737B2" w:rsidRPr="00921770" w:rsidRDefault="00CC2715" w:rsidP="00C737B2">
      <w:hyperlink r:id="rId42" w:history="1">
        <w:r w:rsidR="00C737B2" w:rsidRPr="00921770">
          <w:rPr>
            <w:rStyle w:val="Lienhypertexte"/>
          </w:rPr>
          <w:t>YouTube</w:t>
        </w:r>
      </w:hyperlink>
    </w:p>
    <w:p w14:paraId="238F91C7" w14:textId="77777777" w:rsidR="00C737B2" w:rsidRPr="00921770" w:rsidRDefault="00CC2715" w:rsidP="00C737B2">
      <w:hyperlink r:id="rId43" w:history="1">
        <w:r w:rsidR="00C737B2" w:rsidRPr="00921770">
          <w:rPr>
            <w:rStyle w:val="Lienhypertexte"/>
          </w:rPr>
          <w:t>LinkedIn</w:t>
        </w:r>
      </w:hyperlink>
    </w:p>
    <w:p w14:paraId="55D84C18" w14:textId="77777777" w:rsidR="009A55B0" w:rsidRDefault="009A55B0" w:rsidP="00B82F6F"/>
    <w:sectPr w:rsidR="009A55B0" w:rsidSect="00DE282E">
      <w:headerReference w:type="even" r:id="rId44"/>
      <w:headerReference w:type="default" r:id="rId45"/>
      <w:footerReference w:type="even" r:id="rId46"/>
      <w:footerReference w:type="default" r:id="rId47"/>
      <w:headerReference w:type="first" r:id="rId48"/>
      <w:footerReference w:type="first" r:id="rId49"/>
      <w:pgSz w:w="12240" w:h="15840"/>
      <w:pgMar w:top="1701"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7FC6E" w14:textId="77777777" w:rsidR="00E35252" w:rsidRDefault="00E35252" w:rsidP="00D07B58">
      <w:r>
        <w:separator/>
      </w:r>
    </w:p>
  </w:endnote>
  <w:endnote w:type="continuationSeparator" w:id="0">
    <w:p w14:paraId="130221CA" w14:textId="77777777" w:rsidR="00E35252" w:rsidRDefault="00E35252" w:rsidP="00D0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Gra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AD238" w14:textId="77777777" w:rsidR="00E35252" w:rsidRDefault="00E3525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F42D5" w14:textId="54365E9F" w:rsidR="00E35252" w:rsidRPr="00E56818" w:rsidRDefault="00E35252" w:rsidP="00B82F6F">
    <w:pPr>
      <w:pStyle w:val="Pieddepage"/>
      <w:jc w:val="right"/>
      <w:rPr>
        <w:rFonts w:cs="Arial"/>
        <w:szCs w:val="24"/>
      </w:rPr>
    </w:pPr>
    <w:r w:rsidRPr="00565ADD">
      <w:rPr>
        <w:rFonts w:cs="Arial"/>
        <w:noProof/>
        <w:szCs w:val="24"/>
        <w:lang w:eastAsia="fr-CA"/>
      </w:rPr>
      <mc:AlternateContent>
        <mc:Choice Requires="wps">
          <w:drawing>
            <wp:anchor distT="0" distB="0" distL="114300" distR="114300" simplePos="0" relativeHeight="251664384" behindDoc="0" locked="0" layoutInCell="1" allowOverlap="1" wp14:anchorId="523E3ACD" wp14:editId="3862BD1D">
              <wp:simplePos x="0" y="0"/>
              <wp:positionH relativeFrom="column">
                <wp:posOffset>2487706</wp:posOffset>
              </wp:positionH>
              <wp:positionV relativeFrom="paragraph">
                <wp:posOffset>-101301</wp:posOffset>
              </wp:positionV>
              <wp:extent cx="3018528" cy="0"/>
              <wp:effectExtent l="0" t="0" r="10795" b="19050"/>
              <wp:wrapNone/>
              <wp:docPr id="2" name="Connecteur droit 2"/>
              <wp:cNvGraphicFramePr/>
              <a:graphic xmlns:a="http://schemas.openxmlformats.org/drawingml/2006/main">
                <a:graphicData uri="http://schemas.microsoft.com/office/word/2010/wordprocessingShape">
                  <wps:wsp>
                    <wps:cNvCnPr/>
                    <wps:spPr>
                      <a:xfrm>
                        <a:off x="0" y="0"/>
                        <a:ext cx="3018528" cy="0"/>
                      </a:xfrm>
                      <a:prstGeom prst="line">
                        <a:avLst/>
                      </a:prstGeom>
                      <a:ln w="158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0689BD" id="Connecteur droit 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9pt,-8pt" to="433.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" strokecolor="#0272b3 [3044]" strokeweight="1.25pt">
              <v:stroke dashstyle="1 1"/>
            </v:line>
          </w:pict>
        </mc:Fallback>
      </mc:AlternateContent>
    </w:r>
    <w:r>
      <w:rPr>
        <w:rFonts w:cs="Arial"/>
        <w:szCs w:val="24"/>
      </w:rPr>
      <w:t xml:space="preserve">Rapport annuel 2022   </w:t>
    </w:r>
    <w:r w:rsidRPr="00565ADD">
      <w:rPr>
        <w:rFonts w:cs="Arial"/>
        <w:noProof/>
        <w:szCs w:val="24"/>
        <w:lang w:eastAsia="fr-CA"/>
      </w:rPr>
      <mc:AlternateContent>
        <mc:Choice Requires="wps">
          <w:drawing>
            <wp:inline distT="0" distB="0" distL="0" distR="0" wp14:anchorId="3EFDD7EE" wp14:editId="2B51897F">
              <wp:extent cx="107315" cy="107315"/>
              <wp:effectExtent l="0" t="0" r="6985" b="6985"/>
              <wp:docPr id="4" name="Ellipse 4"/>
              <wp:cNvGraphicFramePr/>
              <a:graphic xmlns:a="http://schemas.openxmlformats.org/drawingml/2006/main">
                <a:graphicData uri="http://schemas.microsoft.com/office/word/2010/wordprocessingShape">
                  <wps:wsp>
                    <wps:cNvSpPr/>
                    <wps:spPr>
                      <a:xfrm>
                        <a:off x="0" y="0"/>
                        <a:ext cx="107315" cy="107315"/>
                      </a:xfrm>
                      <a:prstGeom prst="ellipse">
                        <a:avLst/>
                      </a:prstGeom>
                      <a:solidFill>
                        <a:srgbClr val="0279BD"/>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9F15AE7" id="Ellipse 4"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" fillcolor="#0279bd" stroked="f" strokeweight="3pt">
              <w10:anchorlock/>
            </v:oval>
          </w:pict>
        </mc:Fallback>
      </mc:AlternateContent>
    </w:r>
    <w:r>
      <w:rPr>
        <w:rFonts w:cs="Arial"/>
        <w:szCs w:val="24"/>
      </w:rPr>
      <w:t xml:space="preserve">   </w:t>
    </w:r>
    <w:proofErr w:type="spellStart"/>
    <w:r>
      <w:rPr>
        <w:rFonts w:cs="Arial"/>
        <w:szCs w:val="24"/>
      </w:rPr>
      <w:t>AlterGo</w:t>
    </w:r>
    <w:proofErr w:type="spellEnd"/>
    <w:r>
      <w:rPr>
        <w:rFonts w:cs="Arial"/>
        <w:szCs w:val="24"/>
      </w:rPr>
      <w:t xml:space="preserve">   </w:t>
    </w:r>
    <w:r w:rsidRPr="00565ADD">
      <w:rPr>
        <w:rFonts w:cs="Arial"/>
        <w:noProof/>
        <w:szCs w:val="24"/>
        <w:lang w:eastAsia="fr-CA"/>
      </w:rPr>
      <mc:AlternateContent>
        <mc:Choice Requires="wps">
          <w:drawing>
            <wp:inline distT="0" distB="0" distL="0" distR="0" wp14:anchorId="7214A447" wp14:editId="1CEF1B26">
              <wp:extent cx="107315" cy="107315"/>
              <wp:effectExtent l="0" t="0" r="6985" b="6985"/>
              <wp:docPr id="8" name="Ellipse 8"/>
              <wp:cNvGraphicFramePr/>
              <a:graphic xmlns:a="http://schemas.openxmlformats.org/drawingml/2006/main">
                <a:graphicData uri="http://schemas.microsoft.com/office/word/2010/wordprocessingShape">
                  <wps:wsp>
                    <wps:cNvSpPr/>
                    <wps:spPr>
                      <a:xfrm>
                        <a:off x="0" y="0"/>
                        <a:ext cx="107315" cy="107315"/>
                      </a:xfrm>
                      <a:prstGeom prst="ellipse">
                        <a:avLst/>
                      </a:prstGeom>
                      <a:solidFill>
                        <a:srgbClr val="0279BD"/>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7E8E112" id="Ellipse 8"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" fillcolor="#0279bd" stroked="f" strokeweight="3pt">
              <w10:anchorlock/>
            </v:oval>
          </w:pict>
        </mc:Fallback>
      </mc:AlternateContent>
    </w:r>
    <w:r>
      <w:rPr>
        <w:rFonts w:cs="Arial"/>
        <w:szCs w:val="24"/>
      </w:rPr>
      <w:t xml:space="preserve">   </w:t>
    </w:r>
    <w:sdt>
      <w:sdtPr>
        <w:rPr>
          <w:rFonts w:cs="Arial"/>
          <w:szCs w:val="24"/>
        </w:rPr>
        <w:id w:val="1996841632"/>
        <w:docPartObj>
          <w:docPartGallery w:val="Page Numbers (Bottom of Page)"/>
          <w:docPartUnique/>
        </w:docPartObj>
      </w:sdtPr>
      <w:sdtEndPr/>
      <w:sdtContent>
        <w:sdt>
          <w:sdtPr>
            <w:rPr>
              <w:rFonts w:cs="Arial"/>
              <w:szCs w:val="24"/>
            </w:rPr>
            <w:id w:val="-285119955"/>
            <w:docPartObj>
              <w:docPartGallery w:val="Page Numbers (Top of Page)"/>
              <w:docPartUnique/>
            </w:docPartObj>
          </w:sdtPr>
          <w:sdtEndPr/>
          <w:sdtContent>
            <w:r w:rsidRPr="00565ADD">
              <w:rPr>
                <w:rFonts w:cs="Arial"/>
                <w:szCs w:val="24"/>
              </w:rPr>
              <w:t>p</w:t>
            </w:r>
            <w:r w:rsidRPr="00565ADD">
              <w:rPr>
                <w:rFonts w:cs="Arial"/>
                <w:szCs w:val="24"/>
                <w:lang w:val="fr-FR"/>
              </w:rPr>
              <w:t xml:space="preserve">. </w:t>
            </w:r>
            <w:r w:rsidRPr="00565ADD">
              <w:rPr>
                <w:rFonts w:cs="Arial"/>
                <w:bCs/>
                <w:szCs w:val="24"/>
              </w:rPr>
              <w:fldChar w:fldCharType="begin"/>
            </w:r>
            <w:r w:rsidRPr="00565ADD">
              <w:rPr>
                <w:rFonts w:cs="Arial"/>
                <w:bCs/>
                <w:szCs w:val="24"/>
              </w:rPr>
              <w:instrText>PAGE</w:instrText>
            </w:r>
            <w:r w:rsidRPr="00565ADD">
              <w:rPr>
                <w:rFonts w:cs="Arial"/>
                <w:bCs/>
                <w:szCs w:val="24"/>
              </w:rPr>
              <w:fldChar w:fldCharType="separate"/>
            </w:r>
            <w:r w:rsidR="00CC2715">
              <w:rPr>
                <w:rFonts w:cs="Arial"/>
                <w:bCs/>
                <w:noProof/>
                <w:szCs w:val="24"/>
              </w:rPr>
              <w:t>4</w:t>
            </w:r>
            <w:r w:rsidRPr="00565ADD">
              <w:rPr>
                <w:rFonts w:cs="Arial"/>
                <w:bCs/>
                <w:szCs w:val="24"/>
              </w:rPr>
              <w:fldChar w:fldCharType="end"/>
            </w:r>
            <w:r w:rsidRPr="00565ADD">
              <w:rPr>
                <w:rFonts w:cs="Arial"/>
                <w:szCs w:val="24"/>
                <w:lang w:val="fr-FR"/>
              </w:rPr>
              <w:t xml:space="preserve"> / </w:t>
            </w:r>
            <w:r w:rsidRPr="00565ADD">
              <w:rPr>
                <w:rFonts w:cs="Arial"/>
                <w:bCs/>
                <w:szCs w:val="24"/>
              </w:rPr>
              <w:fldChar w:fldCharType="begin"/>
            </w:r>
            <w:r w:rsidRPr="00565ADD">
              <w:rPr>
                <w:rFonts w:cs="Arial"/>
                <w:bCs/>
                <w:szCs w:val="24"/>
              </w:rPr>
              <w:instrText>NUMPAGES</w:instrText>
            </w:r>
            <w:r w:rsidRPr="00565ADD">
              <w:rPr>
                <w:rFonts w:cs="Arial"/>
                <w:bCs/>
                <w:szCs w:val="24"/>
              </w:rPr>
              <w:fldChar w:fldCharType="separate"/>
            </w:r>
            <w:r w:rsidR="00CC2715">
              <w:rPr>
                <w:rFonts w:cs="Arial"/>
                <w:bCs/>
                <w:noProof/>
                <w:szCs w:val="24"/>
              </w:rPr>
              <w:t>33</w:t>
            </w:r>
            <w:r w:rsidRPr="00565ADD">
              <w:rPr>
                <w:rFonts w:cs="Arial"/>
                <w:bCs/>
                <w:szCs w:val="24"/>
              </w:rPr>
              <w:fldChar w:fldCharType="end"/>
            </w:r>
          </w:sdtContent>
        </w:sdt>
      </w:sdtContent>
    </w:sdt>
  </w:p>
  <w:p w14:paraId="70C3D40C" w14:textId="77777777" w:rsidR="00E35252" w:rsidRDefault="00E3525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3D1DD" w14:textId="25179458" w:rsidR="00E35252" w:rsidRPr="00E56818" w:rsidRDefault="00E35252" w:rsidP="00AA7D9F">
    <w:pPr>
      <w:pStyle w:val="Pieddepage"/>
      <w:jc w:val="right"/>
      <w:rPr>
        <w:rFonts w:cs="Arial"/>
        <w:szCs w:val="24"/>
      </w:rPr>
    </w:pPr>
    <w:r w:rsidRPr="00565ADD">
      <w:rPr>
        <w:rFonts w:cs="Arial"/>
        <w:noProof/>
        <w:szCs w:val="24"/>
        <w:lang w:eastAsia="fr-CA"/>
      </w:rPr>
      <mc:AlternateContent>
        <mc:Choice Requires="wps">
          <w:drawing>
            <wp:anchor distT="0" distB="0" distL="114300" distR="114300" simplePos="0" relativeHeight="251662336" behindDoc="0" locked="0" layoutInCell="1" allowOverlap="1" wp14:anchorId="4DBB1FD6" wp14:editId="1EC13A92">
              <wp:simplePos x="0" y="0"/>
              <wp:positionH relativeFrom="column">
                <wp:posOffset>2487706</wp:posOffset>
              </wp:positionH>
              <wp:positionV relativeFrom="paragraph">
                <wp:posOffset>-101301</wp:posOffset>
              </wp:positionV>
              <wp:extent cx="3018528" cy="0"/>
              <wp:effectExtent l="0" t="0" r="10795" b="19050"/>
              <wp:wrapNone/>
              <wp:docPr id="5" name="Connecteur droit 5"/>
              <wp:cNvGraphicFramePr/>
              <a:graphic xmlns:a="http://schemas.openxmlformats.org/drawingml/2006/main">
                <a:graphicData uri="http://schemas.microsoft.com/office/word/2010/wordprocessingShape">
                  <wps:wsp>
                    <wps:cNvCnPr/>
                    <wps:spPr>
                      <a:xfrm>
                        <a:off x="0" y="0"/>
                        <a:ext cx="3018528" cy="0"/>
                      </a:xfrm>
                      <a:prstGeom prst="line">
                        <a:avLst/>
                      </a:prstGeom>
                      <a:ln w="158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3D5D20" id="Connecteur droit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9pt,-8pt" to="433.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" strokecolor="#0272b3 [3044]" strokeweight="1.25pt">
              <v:stroke dashstyle="1 1"/>
            </v:line>
          </w:pict>
        </mc:Fallback>
      </mc:AlternateContent>
    </w:r>
    <w:r>
      <w:rPr>
        <w:rFonts w:cs="Arial"/>
        <w:szCs w:val="24"/>
      </w:rPr>
      <w:t xml:space="preserve">Rapport annuel 2022   </w:t>
    </w:r>
    <w:r w:rsidRPr="00565ADD">
      <w:rPr>
        <w:rFonts w:cs="Arial"/>
        <w:noProof/>
        <w:szCs w:val="24"/>
        <w:lang w:eastAsia="fr-CA"/>
      </w:rPr>
      <mc:AlternateContent>
        <mc:Choice Requires="wps">
          <w:drawing>
            <wp:inline distT="0" distB="0" distL="0" distR="0" wp14:anchorId="75F0C71B" wp14:editId="31134F5F">
              <wp:extent cx="107315" cy="107315"/>
              <wp:effectExtent l="0" t="0" r="6985" b="6985"/>
              <wp:docPr id="6" name="Ellipse 6"/>
              <wp:cNvGraphicFramePr/>
              <a:graphic xmlns:a="http://schemas.openxmlformats.org/drawingml/2006/main">
                <a:graphicData uri="http://schemas.microsoft.com/office/word/2010/wordprocessingShape">
                  <wps:wsp>
                    <wps:cNvSpPr/>
                    <wps:spPr>
                      <a:xfrm>
                        <a:off x="0" y="0"/>
                        <a:ext cx="107315" cy="107315"/>
                      </a:xfrm>
                      <a:prstGeom prst="ellipse">
                        <a:avLst/>
                      </a:prstGeom>
                      <a:solidFill>
                        <a:srgbClr val="0279BD"/>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6971070" id="Ellipse 6"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" fillcolor="#0279bd" stroked="f" strokeweight="3pt">
              <w10:anchorlock/>
            </v:oval>
          </w:pict>
        </mc:Fallback>
      </mc:AlternateContent>
    </w:r>
    <w:r>
      <w:rPr>
        <w:rFonts w:cs="Arial"/>
        <w:szCs w:val="24"/>
      </w:rPr>
      <w:t xml:space="preserve">   </w:t>
    </w:r>
    <w:proofErr w:type="spellStart"/>
    <w:r>
      <w:rPr>
        <w:rFonts w:cs="Arial"/>
        <w:szCs w:val="24"/>
      </w:rPr>
      <w:t>AlterGo</w:t>
    </w:r>
    <w:proofErr w:type="spellEnd"/>
    <w:r>
      <w:rPr>
        <w:rFonts w:cs="Arial"/>
        <w:szCs w:val="24"/>
      </w:rPr>
      <w:t xml:space="preserve">   </w:t>
    </w:r>
    <w:r w:rsidRPr="00565ADD">
      <w:rPr>
        <w:rFonts w:cs="Arial"/>
        <w:noProof/>
        <w:szCs w:val="24"/>
        <w:lang w:eastAsia="fr-CA"/>
      </w:rPr>
      <mc:AlternateContent>
        <mc:Choice Requires="wps">
          <w:drawing>
            <wp:inline distT="0" distB="0" distL="0" distR="0" wp14:anchorId="4CD8AD07" wp14:editId="2F72C441">
              <wp:extent cx="107315" cy="107315"/>
              <wp:effectExtent l="0" t="0" r="6985" b="6985"/>
              <wp:docPr id="1" name="Ellipse 1"/>
              <wp:cNvGraphicFramePr/>
              <a:graphic xmlns:a="http://schemas.openxmlformats.org/drawingml/2006/main">
                <a:graphicData uri="http://schemas.microsoft.com/office/word/2010/wordprocessingShape">
                  <wps:wsp>
                    <wps:cNvSpPr/>
                    <wps:spPr>
                      <a:xfrm>
                        <a:off x="0" y="0"/>
                        <a:ext cx="107315" cy="107315"/>
                      </a:xfrm>
                      <a:prstGeom prst="ellipse">
                        <a:avLst/>
                      </a:prstGeom>
                      <a:solidFill>
                        <a:srgbClr val="0279BD"/>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DA5C095" id="Ellipse 1"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" fillcolor="#0279bd" stroked="f" strokeweight="3pt">
              <w10:anchorlock/>
            </v:oval>
          </w:pict>
        </mc:Fallback>
      </mc:AlternateContent>
    </w:r>
    <w:r>
      <w:rPr>
        <w:rFonts w:cs="Arial"/>
        <w:szCs w:val="24"/>
      </w:rPr>
      <w:t xml:space="preserve">   </w:t>
    </w:r>
    <w:sdt>
      <w:sdtPr>
        <w:rPr>
          <w:rFonts w:cs="Arial"/>
          <w:szCs w:val="24"/>
        </w:rPr>
        <w:id w:val="2126110130"/>
        <w:docPartObj>
          <w:docPartGallery w:val="Page Numbers (Bottom of Page)"/>
          <w:docPartUnique/>
        </w:docPartObj>
      </w:sdtPr>
      <w:sdtEndPr/>
      <w:sdtContent>
        <w:sdt>
          <w:sdtPr>
            <w:rPr>
              <w:rFonts w:cs="Arial"/>
              <w:szCs w:val="24"/>
            </w:rPr>
            <w:id w:val="1515660323"/>
            <w:docPartObj>
              <w:docPartGallery w:val="Page Numbers (Top of Page)"/>
              <w:docPartUnique/>
            </w:docPartObj>
          </w:sdtPr>
          <w:sdtEndPr/>
          <w:sdtContent>
            <w:r w:rsidRPr="00565ADD">
              <w:rPr>
                <w:rFonts w:cs="Arial"/>
                <w:szCs w:val="24"/>
              </w:rPr>
              <w:t>p</w:t>
            </w:r>
            <w:r w:rsidRPr="00565ADD">
              <w:rPr>
                <w:rFonts w:cs="Arial"/>
                <w:szCs w:val="24"/>
                <w:lang w:val="fr-FR"/>
              </w:rPr>
              <w:t xml:space="preserve">. </w:t>
            </w:r>
            <w:r w:rsidRPr="00565ADD">
              <w:rPr>
                <w:rFonts w:cs="Arial"/>
                <w:bCs/>
                <w:szCs w:val="24"/>
              </w:rPr>
              <w:fldChar w:fldCharType="begin"/>
            </w:r>
            <w:r w:rsidRPr="00565ADD">
              <w:rPr>
                <w:rFonts w:cs="Arial"/>
                <w:bCs/>
                <w:szCs w:val="24"/>
              </w:rPr>
              <w:instrText>PAGE</w:instrText>
            </w:r>
            <w:r w:rsidRPr="00565ADD">
              <w:rPr>
                <w:rFonts w:cs="Arial"/>
                <w:bCs/>
                <w:szCs w:val="24"/>
              </w:rPr>
              <w:fldChar w:fldCharType="separate"/>
            </w:r>
            <w:r w:rsidR="00CC2715">
              <w:rPr>
                <w:rFonts w:cs="Arial"/>
                <w:bCs/>
                <w:noProof/>
                <w:szCs w:val="24"/>
              </w:rPr>
              <w:t>1</w:t>
            </w:r>
            <w:r w:rsidRPr="00565ADD">
              <w:rPr>
                <w:rFonts w:cs="Arial"/>
                <w:bCs/>
                <w:szCs w:val="24"/>
              </w:rPr>
              <w:fldChar w:fldCharType="end"/>
            </w:r>
            <w:r w:rsidRPr="00565ADD">
              <w:rPr>
                <w:rFonts w:cs="Arial"/>
                <w:szCs w:val="24"/>
                <w:lang w:val="fr-FR"/>
              </w:rPr>
              <w:t xml:space="preserve"> / </w:t>
            </w:r>
            <w:r w:rsidRPr="00565ADD">
              <w:rPr>
                <w:rFonts w:cs="Arial"/>
                <w:bCs/>
                <w:szCs w:val="24"/>
              </w:rPr>
              <w:fldChar w:fldCharType="begin"/>
            </w:r>
            <w:r w:rsidRPr="00565ADD">
              <w:rPr>
                <w:rFonts w:cs="Arial"/>
                <w:bCs/>
                <w:szCs w:val="24"/>
              </w:rPr>
              <w:instrText>NUMPAGES</w:instrText>
            </w:r>
            <w:r w:rsidRPr="00565ADD">
              <w:rPr>
                <w:rFonts w:cs="Arial"/>
                <w:bCs/>
                <w:szCs w:val="24"/>
              </w:rPr>
              <w:fldChar w:fldCharType="separate"/>
            </w:r>
            <w:r w:rsidR="00CC2715">
              <w:rPr>
                <w:rFonts w:cs="Arial"/>
                <w:bCs/>
                <w:noProof/>
                <w:szCs w:val="24"/>
              </w:rPr>
              <w:t>33</w:t>
            </w:r>
            <w:r w:rsidRPr="00565ADD">
              <w:rPr>
                <w:rFonts w:cs="Arial"/>
                <w:bCs/>
                <w:szCs w:val="24"/>
              </w:rPr>
              <w:fldChar w:fldCharType="end"/>
            </w:r>
          </w:sdtContent>
        </w:sdt>
      </w:sdtContent>
    </w:sdt>
  </w:p>
  <w:p w14:paraId="4AB712D5" w14:textId="77777777" w:rsidR="00E35252" w:rsidRDefault="00E352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2C8F7" w14:textId="77777777" w:rsidR="00E35252" w:rsidRDefault="00E35252" w:rsidP="00D07B58">
      <w:r>
        <w:separator/>
      </w:r>
    </w:p>
  </w:footnote>
  <w:footnote w:type="continuationSeparator" w:id="0">
    <w:p w14:paraId="594D738F" w14:textId="77777777" w:rsidR="00E35252" w:rsidRDefault="00E35252" w:rsidP="00D07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2BAEA" w14:textId="77777777" w:rsidR="00E35252" w:rsidRDefault="00E3525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5FC05" w14:textId="77777777" w:rsidR="00E35252" w:rsidRDefault="00E3525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3E564" w14:textId="77777777" w:rsidR="00E35252" w:rsidRDefault="00E35252" w:rsidP="00497678">
    <w:pPr>
      <w:pStyle w:val="En-tte"/>
    </w:pPr>
  </w:p>
  <w:p w14:paraId="35B419D3" w14:textId="77777777" w:rsidR="00E35252" w:rsidRDefault="00E35252" w:rsidP="009A55B0">
    <w:pPr>
      <w:pStyle w:val="En-tte"/>
    </w:pPr>
    <w:r w:rsidRPr="001663D8">
      <w:rPr>
        <w:noProof/>
        <w:szCs w:val="24"/>
        <w:lang w:eastAsia="fr-CA"/>
      </w:rPr>
      <mc:AlternateContent>
        <mc:Choice Requires="wps">
          <w:drawing>
            <wp:anchor distT="0" distB="0" distL="114300" distR="114300" simplePos="0" relativeHeight="251657216" behindDoc="1" locked="0" layoutInCell="1" allowOverlap="1" wp14:anchorId="1BF15540" wp14:editId="146046ED">
              <wp:simplePos x="0" y="0"/>
              <wp:positionH relativeFrom="column">
                <wp:posOffset>1532255</wp:posOffset>
              </wp:positionH>
              <wp:positionV relativeFrom="paragraph">
                <wp:posOffset>657225</wp:posOffset>
              </wp:positionV>
              <wp:extent cx="0" cy="1227600"/>
              <wp:effectExtent l="0" t="0" r="19050" b="10795"/>
              <wp:wrapThrough wrapText="bothSides">
                <wp:wrapPolygon edited="0">
                  <wp:start x="-1" y="0"/>
                  <wp:lineTo x="-1" y="21455"/>
                  <wp:lineTo x="-1" y="21455"/>
                  <wp:lineTo x="-1" y="0"/>
                  <wp:lineTo x="-1" y="0"/>
                </wp:wrapPolygon>
              </wp:wrapThrough>
              <wp:docPr id="3" name="Connecteur droit 3"/>
              <wp:cNvGraphicFramePr/>
              <a:graphic xmlns:a="http://schemas.openxmlformats.org/drawingml/2006/main">
                <a:graphicData uri="http://schemas.microsoft.com/office/word/2010/wordprocessingShape">
                  <wps:wsp>
                    <wps:cNvCnPr/>
                    <wps:spPr>
                      <a:xfrm>
                        <a:off x="0" y="0"/>
                        <a:ext cx="0" cy="1227600"/>
                      </a:xfrm>
                      <a:prstGeom prst="line">
                        <a:avLst/>
                      </a:prstGeom>
                      <a:ln w="158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60F726"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65pt,51.75pt" to="120.65pt,1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" strokecolor="#0272b3 [3044]" strokeweight="1.25pt">
              <v:stroke dashstyle="1 1"/>
              <w10:wrap type="through"/>
            </v:line>
          </w:pict>
        </mc:Fallback>
      </mc:AlternateContent>
    </w:r>
  </w:p>
  <w:p w14:paraId="594F8E17" w14:textId="77777777" w:rsidR="00E35252" w:rsidRDefault="00E35252" w:rsidP="009A55B0">
    <w:r>
      <w:rPr>
        <w:noProof/>
        <w:szCs w:val="24"/>
        <w:lang w:eastAsia="fr-CA"/>
      </w:rPr>
      <w:drawing>
        <wp:anchor distT="0" distB="0" distL="114300" distR="114300" simplePos="0" relativeHeight="251670528" behindDoc="1" locked="0" layoutInCell="1" allowOverlap="1" wp14:anchorId="4C8DC14C" wp14:editId="753D5A38">
          <wp:simplePos x="0" y="0"/>
          <wp:positionH relativeFrom="column">
            <wp:posOffset>-258445</wp:posOffset>
          </wp:positionH>
          <wp:positionV relativeFrom="paragraph">
            <wp:posOffset>501015</wp:posOffset>
          </wp:positionV>
          <wp:extent cx="1429200" cy="1429200"/>
          <wp:effectExtent l="0" t="0" r="0" b="0"/>
          <wp:wrapThrough wrapText="bothSides">
            <wp:wrapPolygon edited="0">
              <wp:start x="0" y="0"/>
              <wp:lineTo x="0" y="21312"/>
              <wp:lineTo x="21312" y="21312"/>
              <wp:lineTo x="21312" y="0"/>
              <wp:lineTo x="0" y="0"/>
            </wp:wrapPolygon>
          </wp:wrapThrough>
          <wp:docPr id="7" name="Image 7" title="Logo Alte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ERGO_seul_avecmarge_RGB.jpg"/>
                  <pic:cNvPicPr/>
                </pic:nvPicPr>
                <pic:blipFill>
                  <a:blip r:embed="rId1">
                    <a:extLst>
                      <a:ext uri="{28A0092B-C50C-407E-A947-70E740481C1C}">
                        <a14:useLocalDpi xmlns:a14="http://schemas.microsoft.com/office/drawing/2010/main" val="0"/>
                      </a:ext>
                    </a:extLst>
                  </a:blip>
                  <a:stretch>
                    <a:fillRect/>
                  </a:stretch>
                </pic:blipFill>
                <pic:spPr>
                  <a:xfrm>
                    <a:off x="0" y="0"/>
                    <a:ext cx="1429200" cy="1429200"/>
                  </a:xfrm>
                  <a:prstGeom prst="rect">
                    <a:avLst/>
                  </a:prstGeom>
                </pic:spPr>
              </pic:pic>
            </a:graphicData>
          </a:graphic>
          <wp14:sizeRelH relativeFrom="margin">
            <wp14:pctWidth>0</wp14:pctWidth>
          </wp14:sizeRelH>
          <wp14:sizeRelV relativeFrom="margin">
            <wp14:pctHeight>0</wp14:pctHeight>
          </wp14:sizeRelV>
        </wp:anchor>
      </w:drawing>
    </w:r>
  </w:p>
  <w:p w14:paraId="5C0AEB69" w14:textId="77777777" w:rsidR="00E35252" w:rsidRDefault="00E35252"/>
  <w:p w14:paraId="29F5F9EE" w14:textId="77777777" w:rsidR="00E35252" w:rsidRDefault="00E35252"/>
  <w:p w14:paraId="5C81F0AF" w14:textId="77777777" w:rsidR="00E35252" w:rsidRPr="00C737B2" w:rsidRDefault="00E35252" w:rsidP="009A55B0">
    <w:pPr>
      <w:ind w:left="2694"/>
      <w:rPr>
        <w:rFonts w:cs="Arial"/>
        <w:b/>
        <w:color w:val="0279BD"/>
        <w:szCs w:val="36"/>
      </w:rPr>
    </w:pPr>
  </w:p>
  <w:p w14:paraId="7FFB3F83" w14:textId="77777777" w:rsidR="00E35252" w:rsidRDefault="00E35252" w:rsidP="00C737B2">
    <w:pPr>
      <w:ind w:left="2124" w:firstLine="708"/>
      <w:rPr>
        <w:rFonts w:cs="Arial"/>
        <w:b/>
        <w:color w:val="0279BD"/>
        <w:sz w:val="36"/>
        <w:szCs w:val="36"/>
      </w:rPr>
    </w:pPr>
  </w:p>
  <w:p w14:paraId="64C091E7" w14:textId="77777777" w:rsidR="00E35252" w:rsidRPr="00FD6F5C" w:rsidRDefault="00E35252" w:rsidP="00C737B2">
    <w:pPr>
      <w:ind w:left="2124" w:firstLine="708"/>
      <w:rPr>
        <w:color w:val="0279BD" w:themeColor="accent1"/>
      </w:rPr>
    </w:pPr>
    <w:r w:rsidRPr="00FD6F5C">
      <w:rPr>
        <w:rFonts w:cs="Arial"/>
        <w:b/>
        <w:color w:val="0279BD" w:themeColor="accent1"/>
        <w:sz w:val="36"/>
        <w:szCs w:val="36"/>
      </w:rPr>
      <w:t>Rapport annuel d’</w:t>
    </w:r>
    <w:proofErr w:type="spellStart"/>
    <w:r w:rsidRPr="00FD6F5C">
      <w:rPr>
        <w:rFonts w:cs="Arial"/>
        <w:b/>
        <w:color w:val="0279BD" w:themeColor="accent1"/>
        <w:sz w:val="36"/>
        <w:szCs w:val="36"/>
      </w:rPr>
      <w:t>AlterGo</w:t>
    </w:r>
    <w:proofErr w:type="spellEnd"/>
    <w:r w:rsidRPr="00FD6F5C">
      <w:rPr>
        <w:rFonts w:cs="Arial"/>
        <w:b/>
        <w:color w:val="0279BD" w:themeColor="accent1"/>
        <w:sz w:val="36"/>
        <w:szCs w:val="36"/>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173"/>
    <w:multiLevelType w:val="hybridMultilevel"/>
    <w:tmpl w:val="1B28420C"/>
    <w:lvl w:ilvl="0" w:tplc="EB2C9A54">
      <w:start w:val="1"/>
      <w:numFmt w:val="bullet"/>
      <w:pStyle w:val="Puce"/>
      <w:lvlText w:val=""/>
      <w:lvlJc w:val="left"/>
      <w:pPr>
        <w:ind w:left="717"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236F49"/>
    <w:multiLevelType w:val="multilevel"/>
    <w:tmpl w:val="4CEA1A40"/>
    <w:lvl w:ilvl="0">
      <w:start w:val="1"/>
      <w:numFmt w:val="decimal"/>
      <w:pStyle w:val="Paragraphedeliste"/>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1371" w:hanging="648"/>
      </w:pPr>
      <w:rPr>
        <w:rFonts w:hint="default"/>
      </w:rPr>
    </w:lvl>
    <w:lvl w:ilvl="4">
      <w:start w:val="1"/>
      <w:numFmt w:val="decimal"/>
      <w:lvlText w:val="%1.%2.%3.%4.%5."/>
      <w:lvlJc w:val="left"/>
      <w:pPr>
        <w:ind w:left="1875" w:hanging="792"/>
      </w:pPr>
      <w:rPr>
        <w:rFonts w:hint="default"/>
      </w:rPr>
    </w:lvl>
    <w:lvl w:ilvl="5">
      <w:start w:val="1"/>
      <w:numFmt w:val="decimal"/>
      <w:lvlText w:val="%1.%2.%3.%4.%5.%6."/>
      <w:lvlJc w:val="left"/>
      <w:pPr>
        <w:ind w:left="2379" w:hanging="936"/>
      </w:pPr>
      <w:rPr>
        <w:rFonts w:hint="default"/>
      </w:rPr>
    </w:lvl>
    <w:lvl w:ilvl="6">
      <w:start w:val="1"/>
      <w:numFmt w:val="decimal"/>
      <w:lvlText w:val="%1.%2.%3.%4.%5.%6.%7."/>
      <w:lvlJc w:val="left"/>
      <w:pPr>
        <w:ind w:left="2883" w:hanging="1080"/>
      </w:pPr>
      <w:rPr>
        <w:rFonts w:hint="default"/>
      </w:rPr>
    </w:lvl>
    <w:lvl w:ilvl="7">
      <w:start w:val="1"/>
      <w:numFmt w:val="decimal"/>
      <w:lvlText w:val="%1.%2.%3.%4.%5.%6.%7.%8."/>
      <w:lvlJc w:val="left"/>
      <w:pPr>
        <w:ind w:left="3387" w:hanging="1224"/>
      </w:pPr>
      <w:rPr>
        <w:rFonts w:hint="default"/>
      </w:rPr>
    </w:lvl>
    <w:lvl w:ilvl="8">
      <w:start w:val="1"/>
      <w:numFmt w:val="decimal"/>
      <w:lvlText w:val="%1.%2.%3.%4.%5.%6.%7.%8.%9."/>
      <w:lvlJc w:val="left"/>
      <w:pPr>
        <w:ind w:left="3963" w:hanging="1440"/>
      </w:pPr>
      <w:rPr>
        <w:rFonts w:hint="default"/>
      </w:rPr>
    </w:lvl>
  </w:abstractNum>
  <w:abstractNum w:abstractNumId="2" w15:restartNumberingAfterBreak="0">
    <w:nsid w:val="0CDC0057"/>
    <w:multiLevelType w:val="hybridMultilevel"/>
    <w:tmpl w:val="6D74597E"/>
    <w:lvl w:ilvl="0" w:tplc="A7805D12">
      <w:numFmt w:val="bullet"/>
      <w:lvlText w:val="-"/>
      <w:lvlJc w:val="left"/>
      <w:pPr>
        <w:ind w:left="781" w:hanging="360"/>
      </w:pPr>
      <w:rPr>
        <w:rFonts w:ascii="Arial" w:eastAsiaTheme="minorHAnsi" w:hAnsi="Arial" w:cs="Arial" w:hint="default"/>
      </w:rPr>
    </w:lvl>
    <w:lvl w:ilvl="1" w:tplc="0C0C0003" w:tentative="1">
      <w:start w:val="1"/>
      <w:numFmt w:val="bullet"/>
      <w:lvlText w:val="o"/>
      <w:lvlJc w:val="left"/>
      <w:pPr>
        <w:ind w:left="1501" w:hanging="360"/>
      </w:pPr>
      <w:rPr>
        <w:rFonts w:ascii="Courier New" w:hAnsi="Courier New" w:cs="Courier New" w:hint="default"/>
      </w:rPr>
    </w:lvl>
    <w:lvl w:ilvl="2" w:tplc="0C0C0005" w:tentative="1">
      <w:start w:val="1"/>
      <w:numFmt w:val="bullet"/>
      <w:lvlText w:val=""/>
      <w:lvlJc w:val="left"/>
      <w:pPr>
        <w:ind w:left="2221" w:hanging="360"/>
      </w:pPr>
      <w:rPr>
        <w:rFonts w:ascii="Wingdings" w:hAnsi="Wingdings" w:hint="default"/>
      </w:rPr>
    </w:lvl>
    <w:lvl w:ilvl="3" w:tplc="0C0C0001" w:tentative="1">
      <w:start w:val="1"/>
      <w:numFmt w:val="bullet"/>
      <w:lvlText w:val=""/>
      <w:lvlJc w:val="left"/>
      <w:pPr>
        <w:ind w:left="2941" w:hanging="360"/>
      </w:pPr>
      <w:rPr>
        <w:rFonts w:ascii="Symbol" w:hAnsi="Symbol" w:hint="default"/>
      </w:rPr>
    </w:lvl>
    <w:lvl w:ilvl="4" w:tplc="0C0C0003" w:tentative="1">
      <w:start w:val="1"/>
      <w:numFmt w:val="bullet"/>
      <w:lvlText w:val="o"/>
      <w:lvlJc w:val="left"/>
      <w:pPr>
        <w:ind w:left="3661" w:hanging="360"/>
      </w:pPr>
      <w:rPr>
        <w:rFonts w:ascii="Courier New" w:hAnsi="Courier New" w:cs="Courier New" w:hint="default"/>
      </w:rPr>
    </w:lvl>
    <w:lvl w:ilvl="5" w:tplc="0C0C0005" w:tentative="1">
      <w:start w:val="1"/>
      <w:numFmt w:val="bullet"/>
      <w:lvlText w:val=""/>
      <w:lvlJc w:val="left"/>
      <w:pPr>
        <w:ind w:left="4381" w:hanging="360"/>
      </w:pPr>
      <w:rPr>
        <w:rFonts w:ascii="Wingdings" w:hAnsi="Wingdings" w:hint="default"/>
      </w:rPr>
    </w:lvl>
    <w:lvl w:ilvl="6" w:tplc="0C0C0001" w:tentative="1">
      <w:start w:val="1"/>
      <w:numFmt w:val="bullet"/>
      <w:lvlText w:val=""/>
      <w:lvlJc w:val="left"/>
      <w:pPr>
        <w:ind w:left="5101" w:hanging="360"/>
      </w:pPr>
      <w:rPr>
        <w:rFonts w:ascii="Symbol" w:hAnsi="Symbol" w:hint="default"/>
      </w:rPr>
    </w:lvl>
    <w:lvl w:ilvl="7" w:tplc="0C0C0003" w:tentative="1">
      <w:start w:val="1"/>
      <w:numFmt w:val="bullet"/>
      <w:lvlText w:val="o"/>
      <w:lvlJc w:val="left"/>
      <w:pPr>
        <w:ind w:left="5821" w:hanging="360"/>
      </w:pPr>
      <w:rPr>
        <w:rFonts w:ascii="Courier New" w:hAnsi="Courier New" w:cs="Courier New" w:hint="default"/>
      </w:rPr>
    </w:lvl>
    <w:lvl w:ilvl="8" w:tplc="0C0C0005" w:tentative="1">
      <w:start w:val="1"/>
      <w:numFmt w:val="bullet"/>
      <w:lvlText w:val=""/>
      <w:lvlJc w:val="left"/>
      <w:pPr>
        <w:ind w:left="6541" w:hanging="360"/>
      </w:pPr>
      <w:rPr>
        <w:rFonts w:ascii="Wingdings" w:hAnsi="Wingdings" w:hint="default"/>
      </w:rPr>
    </w:lvl>
  </w:abstractNum>
  <w:abstractNum w:abstractNumId="3" w15:restartNumberingAfterBreak="0">
    <w:nsid w:val="0CF2562E"/>
    <w:multiLevelType w:val="hybridMultilevel"/>
    <w:tmpl w:val="E0BAE5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E951BC1"/>
    <w:multiLevelType w:val="hybridMultilevel"/>
    <w:tmpl w:val="EEE20D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6836259"/>
    <w:multiLevelType w:val="hybridMultilevel"/>
    <w:tmpl w:val="63008F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8CF6F7B"/>
    <w:multiLevelType w:val="hybridMultilevel"/>
    <w:tmpl w:val="045232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B3C78E3"/>
    <w:multiLevelType w:val="hybridMultilevel"/>
    <w:tmpl w:val="F2E869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3F06A58"/>
    <w:multiLevelType w:val="hybridMultilevel"/>
    <w:tmpl w:val="258255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3FE753C"/>
    <w:multiLevelType w:val="hybridMultilevel"/>
    <w:tmpl w:val="C2F841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2065BB6"/>
    <w:multiLevelType w:val="hybridMultilevel"/>
    <w:tmpl w:val="17F441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73E07E3"/>
    <w:multiLevelType w:val="hybridMultilevel"/>
    <w:tmpl w:val="702CAA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36C3C2B"/>
    <w:multiLevelType w:val="hybridMultilevel"/>
    <w:tmpl w:val="4D1C7E7E"/>
    <w:lvl w:ilvl="0" w:tplc="0C0C0001">
      <w:start w:val="1"/>
      <w:numFmt w:val="bullet"/>
      <w:lvlText w:val=""/>
      <w:lvlJc w:val="left"/>
      <w:pPr>
        <w:ind w:left="720" w:hanging="360"/>
      </w:pPr>
      <w:rPr>
        <w:rFonts w:ascii="Symbol" w:hAnsi="Symbol" w:hint="default"/>
      </w:rPr>
    </w:lvl>
    <w:lvl w:ilvl="1" w:tplc="2842BC50">
      <w:numFmt w:val="bullet"/>
      <w:lvlText w:val="•"/>
      <w:lvlJc w:val="left"/>
      <w:pPr>
        <w:ind w:left="1440" w:hanging="360"/>
      </w:pPr>
      <w:rPr>
        <w:rFonts w:ascii="Lato" w:eastAsiaTheme="minorEastAsia" w:hAnsi="Lato"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C453977"/>
    <w:multiLevelType w:val="hybridMultilevel"/>
    <w:tmpl w:val="9EBC2F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C8B2E70"/>
    <w:multiLevelType w:val="hybridMultilevel"/>
    <w:tmpl w:val="70224DB6"/>
    <w:lvl w:ilvl="0" w:tplc="0C0C0001">
      <w:start w:val="1"/>
      <w:numFmt w:val="bullet"/>
      <w:lvlText w:val=""/>
      <w:lvlJc w:val="left"/>
      <w:pPr>
        <w:ind w:left="1068" w:hanging="708"/>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7FC259A"/>
    <w:multiLevelType w:val="hybridMultilevel"/>
    <w:tmpl w:val="752808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80F79FE"/>
    <w:multiLevelType w:val="hybridMultilevel"/>
    <w:tmpl w:val="D4E83E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BAD3B4B"/>
    <w:multiLevelType w:val="multilevel"/>
    <w:tmpl w:val="0226CBB0"/>
    <w:lvl w:ilvl="0">
      <w:start w:val="1"/>
      <w:numFmt w:val="decimal"/>
      <w:lvlText w:val="%1."/>
      <w:lvlJc w:val="left"/>
      <w:pPr>
        <w:ind w:left="1276" w:hanging="919"/>
      </w:pPr>
      <w:rPr>
        <w:rFonts w:hint="default"/>
      </w:rPr>
    </w:lvl>
    <w:lvl w:ilvl="1">
      <w:start w:val="1"/>
      <w:numFmt w:val="decimal"/>
      <w:lvlText w:val="%1.%2."/>
      <w:lvlJc w:val="left"/>
      <w:pPr>
        <w:ind w:left="1276" w:hanging="919"/>
      </w:pPr>
      <w:rPr>
        <w:rFonts w:hint="default"/>
      </w:rPr>
    </w:lvl>
    <w:lvl w:ilvl="2">
      <w:start w:val="1"/>
      <w:numFmt w:val="decimal"/>
      <w:lvlText w:val="%1.%2.%3."/>
      <w:lvlJc w:val="left"/>
      <w:pPr>
        <w:ind w:left="1276" w:hanging="91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31A71"/>
    <w:multiLevelType w:val="hybridMultilevel"/>
    <w:tmpl w:val="379825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CC46EE3"/>
    <w:multiLevelType w:val="hybridMultilevel"/>
    <w:tmpl w:val="72F4584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D5C3048"/>
    <w:multiLevelType w:val="hybridMultilevel"/>
    <w:tmpl w:val="FB1C1F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4633A5E"/>
    <w:multiLevelType w:val="hybridMultilevel"/>
    <w:tmpl w:val="BCC20B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B1225E2"/>
    <w:multiLevelType w:val="hybridMultilevel"/>
    <w:tmpl w:val="2B0A74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FFE794A"/>
    <w:multiLevelType w:val="hybridMultilevel"/>
    <w:tmpl w:val="C8B45D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
  </w:num>
  <w:num w:numId="4">
    <w:abstractNumId w:val="20"/>
  </w:num>
  <w:num w:numId="5">
    <w:abstractNumId w:val="15"/>
  </w:num>
  <w:num w:numId="6">
    <w:abstractNumId w:val="22"/>
  </w:num>
  <w:num w:numId="7">
    <w:abstractNumId w:val="10"/>
  </w:num>
  <w:num w:numId="8">
    <w:abstractNumId w:val="23"/>
  </w:num>
  <w:num w:numId="9">
    <w:abstractNumId w:val="21"/>
  </w:num>
  <w:num w:numId="10">
    <w:abstractNumId w:val="4"/>
  </w:num>
  <w:num w:numId="11">
    <w:abstractNumId w:val="14"/>
  </w:num>
  <w:num w:numId="12">
    <w:abstractNumId w:val="5"/>
  </w:num>
  <w:num w:numId="13">
    <w:abstractNumId w:val="6"/>
  </w:num>
  <w:num w:numId="14">
    <w:abstractNumId w:val="8"/>
  </w:num>
  <w:num w:numId="15">
    <w:abstractNumId w:val="13"/>
  </w:num>
  <w:num w:numId="16">
    <w:abstractNumId w:val="2"/>
  </w:num>
  <w:num w:numId="17">
    <w:abstractNumId w:val="18"/>
  </w:num>
  <w:num w:numId="18">
    <w:abstractNumId w:val="19"/>
  </w:num>
  <w:num w:numId="19">
    <w:abstractNumId w:val="11"/>
  </w:num>
  <w:num w:numId="20">
    <w:abstractNumId w:val="3"/>
  </w:num>
  <w:num w:numId="21">
    <w:abstractNumId w:val="16"/>
  </w:num>
  <w:num w:numId="22">
    <w:abstractNumId w:val="12"/>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B2"/>
    <w:rsid w:val="00004D1A"/>
    <w:rsid w:val="000100E7"/>
    <w:rsid w:val="0002690E"/>
    <w:rsid w:val="000416D8"/>
    <w:rsid w:val="00043904"/>
    <w:rsid w:val="00044E70"/>
    <w:rsid w:val="000457A8"/>
    <w:rsid w:val="00060078"/>
    <w:rsid w:val="000632A9"/>
    <w:rsid w:val="000646E0"/>
    <w:rsid w:val="0006535B"/>
    <w:rsid w:val="0008702C"/>
    <w:rsid w:val="000A0DE8"/>
    <w:rsid w:val="000A40C7"/>
    <w:rsid w:val="000A5E69"/>
    <w:rsid w:val="000B7B3C"/>
    <w:rsid w:val="000C5CD3"/>
    <w:rsid w:val="000E74E8"/>
    <w:rsid w:val="001323DB"/>
    <w:rsid w:val="001A28D0"/>
    <w:rsid w:val="001D42F9"/>
    <w:rsid w:val="001F5824"/>
    <w:rsid w:val="002206C8"/>
    <w:rsid w:val="0022584B"/>
    <w:rsid w:val="002447A3"/>
    <w:rsid w:val="002508E7"/>
    <w:rsid w:val="00254E58"/>
    <w:rsid w:val="0029078B"/>
    <w:rsid w:val="002974F0"/>
    <w:rsid w:val="002D316B"/>
    <w:rsid w:val="002E77C2"/>
    <w:rsid w:val="0031492B"/>
    <w:rsid w:val="003362C4"/>
    <w:rsid w:val="003636DE"/>
    <w:rsid w:val="00396E6E"/>
    <w:rsid w:val="00444F11"/>
    <w:rsid w:val="00452994"/>
    <w:rsid w:val="00471B42"/>
    <w:rsid w:val="00472C8F"/>
    <w:rsid w:val="00497678"/>
    <w:rsid w:val="004A38DC"/>
    <w:rsid w:val="004A5251"/>
    <w:rsid w:val="004B66DC"/>
    <w:rsid w:val="004F733F"/>
    <w:rsid w:val="005067F5"/>
    <w:rsid w:val="005265B3"/>
    <w:rsid w:val="00543A43"/>
    <w:rsid w:val="0055491F"/>
    <w:rsid w:val="00565DCA"/>
    <w:rsid w:val="00595064"/>
    <w:rsid w:val="005B1817"/>
    <w:rsid w:val="005B2032"/>
    <w:rsid w:val="005B21BC"/>
    <w:rsid w:val="005E6561"/>
    <w:rsid w:val="00600450"/>
    <w:rsid w:val="00600AD1"/>
    <w:rsid w:val="00637870"/>
    <w:rsid w:val="00671BC7"/>
    <w:rsid w:val="00683BDD"/>
    <w:rsid w:val="00697811"/>
    <w:rsid w:val="006A5724"/>
    <w:rsid w:val="006B0679"/>
    <w:rsid w:val="006B10A5"/>
    <w:rsid w:val="006B1547"/>
    <w:rsid w:val="006B34CD"/>
    <w:rsid w:val="00745CE3"/>
    <w:rsid w:val="007510EC"/>
    <w:rsid w:val="0077533C"/>
    <w:rsid w:val="007825DA"/>
    <w:rsid w:val="007B5015"/>
    <w:rsid w:val="007B536F"/>
    <w:rsid w:val="007C7ADB"/>
    <w:rsid w:val="00801097"/>
    <w:rsid w:val="00822F60"/>
    <w:rsid w:val="00834E3E"/>
    <w:rsid w:val="00840F7A"/>
    <w:rsid w:val="0085005C"/>
    <w:rsid w:val="008C4D99"/>
    <w:rsid w:val="008D079E"/>
    <w:rsid w:val="008E6874"/>
    <w:rsid w:val="009003D9"/>
    <w:rsid w:val="00906ADE"/>
    <w:rsid w:val="009122A6"/>
    <w:rsid w:val="0092478D"/>
    <w:rsid w:val="00972402"/>
    <w:rsid w:val="00980F3B"/>
    <w:rsid w:val="009A55B0"/>
    <w:rsid w:val="009A7463"/>
    <w:rsid w:val="009A7BD7"/>
    <w:rsid w:val="009B2D8F"/>
    <w:rsid w:val="009B3EE6"/>
    <w:rsid w:val="009F027E"/>
    <w:rsid w:val="009F0401"/>
    <w:rsid w:val="009F66C8"/>
    <w:rsid w:val="00A475F4"/>
    <w:rsid w:val="00A573A2"/>
    <w:rsid w:val="00AA7D9F"/>
    <w:rsid w:val="00AB5C5E"/>
    <w:rsid w:val="00AE3D63"/>
    <w:rsid w:val="00AE3E54"/>
    <w:rsid w:val="00AE6647"/>
    <w:rsid w:val="00AE6CD6"/>
    <w:rsid w:val="00B31A5B"/>
    <w:rsid w:val="00B32850"/>
    <w:rsid w:val="00B3583D"/>
    <w:rsid w:val="00B726DD"/>
    <w:rsid w:val="00B82F6F"/>
    <w:rsid w:val="00BA14E5"/>
    <w:rsid w:val="00BD317A"/>
    <w:rsid w:val="00BD57ED"/>
    <w:rsid w:val="00BF4F2F"/>
    <w:rsid w:val="00C057B1"/>
    <w:rsid w:val="00C14EF6"/>
    <w:rsid w:val="00C57359"/>
    <w:rsid w:val="00C737B2"/>
    <w:rsid w:val="00CC2715"/>
    <w:rsid w:val="00CC55F1"/>
    <w:rsid w:val="00CD28A5"/>
    <w:rsid w:val="00CE218B"/>
    <w:rsid w:val="00CE3E54"/>
    <w:rsid w:val="00CF598C"/>
    <w:rsid w:val="00D07B58"/>
    <w:rsid w:val="00D10369"/>
    <w:rsid w:val="00D31F42"/>
    <w:rsid w:val="00D347BC"/>
    <w:rsid w:val="00D379C6"/>
    <w:rsid w:val="00D40355"/>
    <w:rsid w:val="00DB2C95"/>
    <w:rsid w:val="00DC1BDA"/>
    <w:rsid w:val="00DE282E"/>
    <w:rsid w:val="00DE6729"/>
    <w:rsid w:val="00E35252"/>
    <w:rsid w:val="00E651E0"/>
    <w:rsid w:val="00ED5756"/>
    <w:rsid w:val="00EF65A5"/>
    <w:rsid w:val="00F05FFA"/>
    <w:rsid w:val="00F175B1"/>
    <w:rsid w:val="00F2257F"/>
    <w:rsid w:val="00F64AB0"/>
    <w:rsid w:val="00F824FF"/>
    <w:rsid w:val="00FA3DCD"/>
    <w:rsid w:val="00FD51A1"/>
    <w:rsid w:val="00FD6F5C"/>
    <w:rsid w:val="00FD74A6"/>
    <w:rsid w:val="00FE1DA7"/>
    <w:rsid w:val="00FF7F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AD90E02"/>
  <w15:docId w15:val="{8017E375-A4EF-4A64-9B81-7093A531F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régulier"/>
    <w:qFormat/>
    <w:rsid w:val="00AE6CD6"/>
    <w:pPr>
      <w:spacing w:after="120" w:line="276" w:lineRule="auto"/>
    </w:pPr>
    <w:rPr>
      <w:rFonts w:ascii="Arial" w:hAnsi="Arial"/>
      <w:sz w:val="24"/>
    </w:rPr>
  </w:style>
  <w:style w:type="paragraph" w:styleId="Titre1">
    <w:name w:val="heading 1"/>
    <w:basedOn w:val="Normal"/>
    <w:next w:val="Normal"/>
    <w:link w:val="Titre1Car"/>
    <w:uiPriority w:val="9"/>
    <w:qFormat/>
    <w:rsid w:val="00FD6F5C"/>
    <w:pPr>
      <w:keepNext/>
      <w:keepLines/>
      <w:spacing w:before="240"/>
      <w:outlineLvl w:val="0"/>
    </w:pPr>
    <w:rPr>
      <w:rFonts w:eastAsiaTheme="majorEastAsia" w:cstheme="majorBidi"/>
      <w:b/>
      <w:bCs/>
      <w:color w:val="0279BD" w:themeColor="accent1"/>
      <w:sz w:val="48"/>
      <w:szCs w:val="28"/>
    </w:rPr>
  </w:style>
  <w:style w:type="paragraph" w:styleId="Titre2">
    <w:name w:val="heading 2"/>
    <w:aliases w:val="Titre 2 -Sous-titre"/>
    <w:basedOn w:val="Normal"/>
    <w:next w:val="Normal"/>
    <w:link w:val="Titre2Car"/>
    <w:uiPriority w:val="9"/>
    <w:unhideWhenUsed/>
    <w:qFormat/>
    <w:rsid w:val="00FD6F5C"/>
    <w:pPr>
      <w:keepNext/>
      <w:keepLines/>
      <w:spacing w:before="240"/>
      <w:outlineLvl w:val="1"/>
    </w:pPr>
    <w:rPr>
      <w:rFonts w:eastAsiaTheme="majorEastAsia" w:cstheme="majorBidi"/>
      <w:b/>
      <w:bCs/>
      <w:color w:val="5D0C8B" w:themeColor="accent6"/>
      <w:sz w:val="36"/>
      <w:szCs w:val="26"/>
    </w:rPr>
  </w:style>
  <w:style w:type="paragraph" w:styleId="Titre3">
    <w:name w:val="heading 3"/>
    <w:basedOn w:val="Normal"/>
    <w:next w:val="Normal"/>
    <w:link w:val="Titre3Car"/>
    <w:uiPriority w:val="9"/>
    <w:semiHidden/>
    <w:unhideWhenUsed/>
    <w:qFormat/>
    <w:rsid w:val="00D07B58"/>
    <w:pPr>
      <w:keepNext/>
      <w:keepLines/>
      <w:spacing w:before="200"/>
      <w:outlineLvl w:val="2"/>
    </w:pPr>
    <w:rPr>
      <w:rFonts w:asciiTheme="majorHAnsi" w:eastAsiaTheme="majorEastAsia" w:hAnsiTheme="majorHAnsi" w:cstheme="majorBidi"/>
      <w:b/>
      <w:bCs/>
      <w:color w:val="0279BD" w:themeColor="accent1"/>
    </w:rPr>
  </w:style>
  <w:style w:type="paragraph" w:styleId="Titre4">
    <w:name w:val="heading 4"/>
    <w:basedOn w:val="Normal"/>
    <w:next w:val="Normal"/>
    <w:link w:val="Titre4Car"/>
    <w:uiPriority w:val="9"/>
    <w:semiHidden/>
    <w:unhideWhenUsed/>
    <w:qFormat/>
    <w:rsid w:val="00D07B58"/>
    <w:pPr>
      <w:keepNext/>
      <w:keepLines/>
      <w:spacing w:before="200"/>
      <w:outlineLvl w:val="3"/>
    </w:pPr>
    <w:rPr>
      <w:rFonts w:asciiTheme="majorHAnsi" w:eastAsiaTheme="majorEastAsia" w:hAnsiTheme="majorHAnsi" w:cstheme="majorBidi"/>
      <w:b/>
      <w:bCs/>
      <w:i/>
      <w:iCs/>
      <w:color w:val="0279BD" w:themeColor="accent1"/>
    </w:rPr>
  </w:style>
  <w:style w:type="paragraph" w:styleId="Titre5">
    <w:name w:val="heading 5"/>
    <w:basedOn w:val="Normal"/>
    <w:next w:val="Normal"/>
    <w:link w:val="Titre5Car"/>
    <w:uiPriority w:val="9"/>
    <w:semiHidden/>
    <w:unhideWhenUsed/>
    <w:qFormat/>
    <w:rsid w:val="00D07B58"/>
    <w:pPr>
      <w:keepNext/>
      <w:keepLines/>
      <w:spacing w:before="200"/>
      <w:outlineLvl w:val="4"/>
    </w:pPr>
    <w:rPr>
      <w:rFonts w:asciiTheme="majorHAnsi" w:eastAsiaTheme="majorEastAsia" w:hAnsiTheme="majorHAnsi" w:cstheme="majorBidi"/>
      <w:color w:val="013C5D" w:themeColor="accent1" w:themeShade="7F"/>
    </w:rPr>
  </w:style>
  <w:style w:type="paragraph" w:styleId="Titre6">
    <w:name w:val="heading 6"/>
    <w:basedOn w:val="Normal"/>
    <w:next w:val="Normal"/>
    <w:link w:val="Titre6Car"/>
    <w:uiPriority w:val="9"/>
    <w:semiHidden/>
    <w:unhideWhenUsed/>
    <w:qFormat/>
    <w:rsid w:val="00D07B58"/>
    <w:pPr>
      <w:keepNext/>
      <w:keepLines/>
      <w:spacing w:before="200"/>
      <w:outlineLvl w:val="5"/>
    </w:pPr>
    <w:rPr>
      <w:rFonts w:asciiTheme="majorHAnsi" w:eastAsiaTheme="majorEastAsia" w:hAnsiTheme="majorHAnsi" w:cstheme="majorBidi"/>
      <w:i/>
      <w:iCs/>
      <w:color w:val="013C5D" w:themeColor="accent1" w:themeShade="7F"/>
    </w:rPr>
  </w:style>
  <w:style w:type="paragraph" w:styleId="Titre7">
    <w:name w:val="heading 7"/>
    <w:basedOn w:val="Normal"/>
    <w:next w:val="Normal"/>
    <w:link w:val="Titre7Car"/>
    <w:uiPriority w:val="9"/>
    <w:semiHidden/>
    <w:unhideWhenUsed/>
    <w:qFormat/>
    <w:rsid w:val="00D07B58"/>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07B58"/>
    <w:pPr>
      <w:keepNext/>
      <w:keepLines/>
      <w:spacing w:before="200"/>
      <w:outlineLvl w:val="7"/>
    </w:pPr>
    <w:rPr>
      <w:rFonts w:asciiTheme="majorHAnsi" w:eastAsiaTheme="majorEastAsia" w:hAnsiTheme="majorHAnsi" w:cstheme="majorBidi"/>
      <w:color w:val="0279BD" w:themeColor="accent1"/>
      <w:sz w:val="20"/>
      <w:szCs w:val="20"/>
    </w:rPr>
  </w:style>
  <w:style w:type="paragraph" w:styleId="Titre9">
    <w:name w:val="heading 9"/>
    <w:basedOn w:val="Normal"/>
    <w:next w:val="Normal"/>
    <w:link w:val="Titre9Car"/>
    <w:uiPriority w:val="9"/>
    <w:semiHidden/>
    <w:unhideWhenUsed/>
    <w:qFormat/>
    <w:rsid w:val="00D07B5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ce">
    <w:name w:val="Puce"/>
    <w:basedOn w:val="Paragraphedeliste"/>
    <w:qFormat/>
    <w:rsid w:val="008C4D99"/>
    <w:pPr>
      <w:numPr>
        <w:numId w:val="2"/>
      </w:numPr>
    </w:pPr>
  </w:style>
  <w:style w:type="character" w:styleId="Marquedecommentaire">
    <w:name w:val="annotation reference"/>
    <w:basedOn w:val="Policepardfaut"/>
    <w:uiPriority w:val="99"/>
    <w:semiHidden/>
    <w:unhideWhenUsed/>
    <w:rsid w:val="002D316B"/>
    <w:rPr>
      <w:sz w:val="16"/>
      <w:szCs w:val="16"/>
    </w:rPr>
  </w:style>
  <w:style w:type="paragraph" w:styleId="Commentaire">
    <w:name w:val="annotation text"/>
    <w:basedOn w:val="Normal"/>
    <w:link w:val="CommentaireCar"/>
    <w:uiPriority w:val="99"/>
    <w:semiHidden/>
    <w:unhideWhenUsed/>
    <w:rsid w:val="002D316B"/>
    <w:pPr>
      <w:spacing w:line="240" w:lineRule="auto"/>
    </w:pPr>
    <w:rPr>
      <w:sz w:val="20"/>
      <w:szCs w:val="20"/>
    </w:rPr>
  </w:style>
  <w:style w:type="character" w:customStyle="1" w:styleId="CommentaireCar">
    <w:name w:val="Commentaire Car"/>
    <w:basedOn w:val="Policepardfaut"/>
    <w:link w:val="Commentaire"/>
    <w:uiPriority w:val="99"/>
    <w:semiHidden/>
    <w:rsid w:val="002D316B"/>
    <w:rPr>
      <w:rFonts w:ascii="Arial" w:hAnsi="Arial"/>
      <w:sz w:val="20"/>
      <w:szCs w:val="20"/>
    </w:rPr>
  </w:style>
  <w:style w:type="paragraph" w:styleId="Textedebulles">
    <w:name w:val="Balloon Text"/>
    <w:basedOn w:val="Normal"/>
    <w:link w:val="TextedebullesCar"/>
    <w:uiPriority w:val="99"/>
    <w:semiHidden/>
    <w:unhideWhenUsed/>
    <w:rsid w:val="00D07B58"/>
    <w:rPr>
      <w:rFonts w:ascii="Tahoma" w:hAnsi="Tahoma" w:cs="Tahoma"/>
      <w:sz w:val="16"/>
      <w:szCs w:val="16"/>
    </w:rPr>
  </w:style>
  <w:style w:type="character" w:customStyle="1" w:styleId="TextedebullesCar">
    <w:name w:val="Texte de bulles Car"/>
    <w:basedOn w:val="Policepardfaut"/>
    <w:link w:val="Textedebulles"/>
    <w:uiPriority w:val="99"/>
    <w:semiHidden/>
    <w:rsid w:val="00D07B58"/>
    <w:rPr>
      <w:rFonts w:ascii="Tahoma" w:hAnsi="Tahoma" w:cs="Tahoma"/>
      <w:sz w:val="16"/>
      <w:szCs w:val="16"/>
    </w:rPr>
  </w:style>
  <w:style w:type="character" w:customStyle="1" w:styleId="Titre1Car">
    <w:name w:val="Titre 1 Car"/>
    <w:basedOn w:val="Policepardfaut"/>
    <w:link w:val="Titre1"/>
    <w:uiPriority w:val="9"/>
    <w:rsid w:val="00FD6F5C"/>
    <w:rPr>
      <w:rFonts w:ascii="Arial" w:eastAsiaTheme="majorEastAsia" w:hAnsi="Arial" w:cstheme="majorBidi"/>
      <w:b/>
      <w:bCs/>
      <w:color w:val="0279BD" w:themeColor="accent1"/>
      <w:sz w:val="48"/>
      <w:szCs w:val="28"/>
    </w:rPr>
  </w:style>
  <w:style w:type="character" w:customStyle="1" w:styleId="Titre2Car">
    <w:name w:val="Titre 2 Car"/>
    <w:aliases w:val="Titre 2 -Sous-titre Car"/>
    <w:basedOn w:val="Policepardfaut"/>
    <w:link w:val="Titre2"/>
    <w:uiPriority w:val="9"/>
    <w:rsid w:val="00FD6F5C"/>
    <w:rPr>
      <w:rFonts w:ascii="Arial" w:eastAsiaTheme="majorEastAsia" w:hAnsi="Arial" w:cstheme="majorBidi"/>
      <w:b/>
      <w:bCs/>
      <w:color w:val="5D0C8B" w:themeColor="accent6"/>
      <w:sz w:val="36"/>
      <w:szCs w:val="26"/>
    </w:rPr>
  </w:style>
  <w:style w:type="character" w:customStyle="1" w:styleId="Titre3Car">
    <w:name w:val="Titre 3 Car"/>
    <w:basedOn w:val="Policepardfaut"/>
    <w:link w:val="Titre3"/>
    <w:uiPriority w:val="9"/>
    <w:semiHidden/>
    <w:rsid w:val="00D07B58"/>
    <w:rPr>
      <w:rFonts w:asciiTheme="majorHAnsi" w:eastAsiaTheme="majorEastAsia" w:hAnsiTheme="majorHAnsi" w:cstheme="majorBidi"/>
      <w:b/>
      <w:bCs/>
      <w:color w:val="0279BD" w:themeColor="accent1"/>
    </w:rPr>
  </w:style>
  <w:style w:type="character" w:customStyle="1" w:styleId="Titre4Car">
    <w:name w:val="Titre 4 Car"/>
    <w:basedOn w:val="Policepardfaut"/>
    <w:link w:val="Titre4"/>
    <w:uiPriority w:val="9"/>
    <w:semiHidden/>
    <w:rsid w:val="00D07B58"/>
    <w:rPr>
      <w:rFonts w:asciiTheme="majorHAnsi" w:eastAsiaTheme="majorEastAsia" w:hAnsiTheme="majorHAnsi" w:cstheme="majorBidi"/>
      <w:b/>
      <w:bCs/>
      <w:i/>
      <w:iCs/>
      <w:color w:val="0279BD" w:themeColor="accent1"/>
    </w:rPr>
  </w:style>
  <w:style w:type="character" w:customStyle="1" w:styleId="Titre5Car">
    <w:name w:val="Titre 5 Car"/>
    <w:basedOn w:val="Policepardfaut"/>
    <w:link w:val="Titre5"/>
    <w:uiPriority w:val="9"/>
    <w:semiHidden/>
    <w:rsid w:val="00D07B58"/>
    <w:rPr>
      <w:rFonts w:asciiTheme="majorHAnsi" w:eastAsiaTheme="majorEastAsia" w:hAnsiTheme="majorHAnsi" w:cstheme="majorBidi"/>
      <w:color w:val="013C5D" w:themeColor="accent1" w:themeShade="7F"/>
    </w:rPr>
  </w:style>
  <w:style w:type="character" w:customStyle="1" w:styleId="Titre6Car">
    <w:name w:val="Titre 6 Car"/>
    <w:basedOn w:val="Policepardfaut"/>
    <w:link w:val="Titre6"/>
    <w:uiPriority w:val="9"/>
    <w:semiHidden/>
    <w:rsid w:val="00D07B58"/>
    <w:rPr>
      <w:rFonts w:asciiTheme="majorHAnsi" w:eastAsiaTheme="majorEastAsia" w:hAnsiTheme="majorHAnsi" w:cstheme="majorBidi"/>
      <w:i/>
      <w:iCs/>
      <w:color w:val="013C5D" w:themeColor="accent1" w:themeShade="7F"/>
    </w:rPr>
  </w:style>
  <w:style w:type="character" w:customStyle="1" w:styleId="Titre7Car">
    <w:name w:val="Titre 7 Car"/>
    <w:basedOn w:val="Policepardfaut"/>
    <w:link w:val="Titre7"/>
    <w:uiPriority w:val="9"/>
    <w:semiHidden/>
    <w:rsid w:val="00D07B5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D07B58"/>
    <w:rPr>
      <w:rFonts w:asciiTheme="majorHAnsi" w:eastAsiaTheme="majorEastAsia" w:hAnsiTheme="majorHAnsi" w:cstheme="majorBidi"/>
      <w:color w:val="0279BD" w:themeColor="accent1"/>
      <w:sz w:val="20"/>
      <w:szCs w:val="20"/>
    </w:rPr>
  </w:style>
  <w:style w:type="character" w:customStyle="1" w:styleId="Titre9Car">
    <w:name w:val="Titre 9 Car"/>
    <w:basedOn w:val="Policepardfaut"/>
    <w:link w:val="Titre9"/>
    <w:uiPriority w:val="9"/>
    <w:semiHidden/>
    <w:rsid w:val="00D07B58"/>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D07B58"/>
    <w:rPr>
      <w:b/>
      <w:bCs/>
      <w:color w:val="0279BD" w:themeColor="accent1"/>
      <w:sz w:val="18"/>
      <w:szCs w:val="18"/>
    </w:rPr>
  </w:style>
  <w:style w:type="paragraph" w:styleId="Objetducommentaire">
    <w:name w:val="annotation subject"/>
    <w:basedOn w:val="Commentaire"/>
    <w:next w:val="Commentaire"/>
    <w:link w:val="ObjetducommentaireCar"/>
    <w:uiPriority w:val="99"/>
    <w:semiHidden/>
    <w:unhideWhenUsed/>
    <w:rsid w:val="002D316B"/>
    <w:rPr>
      <w:b/>
      <w:bCs/>
    </w:rPr>
  </w:style>
  <w:style w:type="character" w:customStyle="1" w:styleId="ObjetducommentaireCar">
    <w:name w:val="Objet du commentaire Car"/>
    <w:basedOn w:val="CommentaireCar"/>
    <w:link w:val="Objetducommentaire"/>
    <w:uiPriority w:val="99"/>
    <w:semiHidden/>
    <w:rsid w:val="002D316B"/>
    <w:rPr>
      <w:rFonts w:ascii="Arial" w:hAnsi="Arial"/>
      <w:b/>
      <w:bCs/>
      <w:sz w:val="20"/>
      <w:szCs w:val="20"/>
    </w:rPr>
  </w:style>
  <w:style w:type="paragraph" w:styleId="Paragraphedeliste">
    <w:name w:val="List Paragraph"/>
    <w:aliases w:val="Numérotation"/>
    <w:basedOn w:val="Normal"/>
    <w:uiPriority w:val="34"/>
    <w:qFormat/>
    <w:rsid w:val="00ED5756"/>
    <w:pPr>
      <w:numPr>
        <w:numId w:val="3"/>
      </w:numPr>
      <w:contextualSpacing/>
    </w:pPr>
  </w:style>
  <w:style w:type="paragraph" w:styleId="En-ttedetabledesmatires">
    <w:name w:val="TOC Heading"/>
    <w:basedOn w:val="Titre1"/>
    <w:next w:val="Normal"/>
    <w:uiPriority w:val="39"/>
    <w:unhideWhenUsed/>
    <w:qFormat/>
    <w:rsid w:val="00D07B58"/>
    <w:pPr>
      <w:outlineLvl w:val="9"/>
    </w:pPr>
  </w:style>
  <w:style w:type="paragraph" w:styleId="En-tte">
    <w:name w:val="header"/>
    <w:basedOn w:val="Normal"/>
    <w:link w:val="En-tteCar"/>
    <w:uiPriority w:val="99"/>
    <w:unhideWhenUsed/>
    <w:rsid w:val="00565DCA"/>
    <w:pPr>
      <w:tabs>
        <w:tab w:val="center" w:pos="4320"/>
        <w:tab w:val="right" w:pos="8640"/>
      </w:tabs>
      <w:spacing w:after="0" w:line="240" w:lineRule="auto"/>
    </w:pPr>
  </w:style>
  <w:style w:type="character" w:customStyle="1" w:styleId="En-tteCar">
    <w:name w:val="En-tête Car"/>
    <w:basedOn w:val="Policepardfaut"/>
    <w:link w:val="En-tte"/>
    <w:uiPriority w:val="99"/>
    <w:rsid w:val="00565DCA"/>
    <w:rPr>
      <w:rFonts w:ascii="Arial" w:hAnsi="Arial"/>
      <w:sz w:val="24"/>
    </w:rPr>
  </w:style>
  <w:style w:type="paragraph" w:styleId="Pieddepage">
    <w:name w:val="footer"/>
    <w:basedOn w:val="Normal"/>
    <w:link w:val="PieddepageCar"/>
    <w:uiPriority w:val="99"/>
    <w:unhideWhenUsed/>
    <w:rsid w:val="00565DC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65DCA"/>
    <w:rPr>
      <w:rFonts w:ascii="Arial" w:hAnsi="Arial"/>
      <w:sz w:val="24"/>
    </w:rPr>
  </w:style>
  <w:style w:type="paragraph" w:customStyle="1" w:styleId="Titre3-soustitre">
    <w:name w:val="Titre 3-sous titre"/>
    <w:basedOn w:val="Titre3"/>
    <w:next w:val="Titre3"/>
    <w:link w:val="Titre3-soustitreCar"/>
    <w:uiPriority w:val="11"/>
    <w:qFormat/>
    <w:rsid w:val="00FD6F5C"/>
    <w:rPr>
      <w:rFonts w:ascii="Arial" w:hAnsi="Arial"/>
      <w:color w:val="9E1B64" w:themeColor="accent4"/>
      <w:sz w:val="28"/>
    </w:rPr>
  </w:style>
  <w:style w:type="paragraph" w:styleId="TM3">
    <w:name w:val="toc 3"/>
    <w:basedOn w:val="Normal"/>
    <w:next w:val="Normal"/>
    <w:autoRedefine/>
    <w:uiPriority w:val="39"/>
    <w:unhideWhenUsed/>
    <w:rsid w:val="00C737B2"/>
    <w:pPr>
      <w:spacing w:after="100"/>
      <w:ind w:left="480"/>
    </w:pPr>
  </w:style>
  <w:style w:type="character" w:styleId="Lienhypertexte">
    <w:name w:val="Hyperlink"/>
    <w:basedOn w:val="Policepardfaut"/>
    <w:uiPriority w:val="99"/>
    <w:unhideWhenUsed/>
    <w:rsid w:val="00C737B2"/>
    <w:rPr>
      <w:color w:val="0279BD" w:themeColor="hyperlink"/>
      <w:u w:val="single"/>
    </w:rPr>
  </w:style>
  <w:style w:type="paragraph" w:styleId="TM2">
    <w:name w:val="toc 2"/>
    <w:basedOn w:val="Normal"/>
    <w:next w:val="Normal"/>
    <w:autoRedefine/>
    <w:uiPriority w:val="39"/>
    <w:unhideWhenUsed/>
    <w:rsid w:val="007C7ADB"/>
    <w:pPr>
      <w:tabs>
        <w:tab w:val="right" w:leader="dot" w:pos="8636"/>
      </w:tabs>
      <w:spacing w:before="120" w:after="100"/>
      <w:ind w:left="240"/>
    </w:pPr>
    <w:rPr>
      <w:rFonts w:cs="Arial"/>
      <w:noProof/>
    </w:rPr>
  </w:style>
  <w:style w:type="paragraph" w:styleId="TM1">
    <w:name w:val="toc 1"/>
    <w:basedOn w:val="Normal"/>
    <w:next w:val="Normal"/>
    <w:autoRedefine/>
    <w:uiPriority w:val="39"/>
    <w:unhideWhenUsed/>
    <w:rsid w:val="007C7ADB"/>
    <w:pPr>
      <w:spacing w:before="120" w:after="100"/>
    </w:pPr>
  </w:style>
  <w:style w:type="character" w:styleId="Lienhypertextesuivivisit">
    <w:name w:val="FollowedHyperlink"/>
    <w:basedOn w:val="Policepardfaut"/>
    <w:uiPriority w:val="99"/>
    <w:semiHidden/>
    <w:unhideWhenUsed/>
    <w:rsid w:val="00C737B2"/>
    <w:rPr>
      <w:color w:val="5D0C8B" w:themeColor="followedHyperlink"/>
      <w:u w:val="single"/>
    </w:rPr>
  </w:style>
  <w:style w:type="paragraph" w:customStyle="1" w:styleId="textecourant">
    <w:name w:val="textecourant"/>
    <w:basedOn w:val="Normal"/>
    <w:rsid w:val="00C737B2"/>
    <w:pPr>
      <w:spacing w:before="100" w:beforeAutospacing="1" w:after="100" w:afterAutospacing="1" w:line="240" w:lineRule="auto"/>
    </w:pPr>
    <w:rPr>
      <w:rFonts w:ascii="Calibri" w:eastAsiaTheme="minorHAnsi" w:hAnsi="Calibri" w:cs="Calibri"/>
      <w:sz w:val="22"/>
      <w:lang w:eastAsia="fr-CA"/>
    </w:rPr>
  </w:style>
  <w:style w:type="character" w:styleId="Titredulivre">
    <w:name w:val="Book Title"/>
    <w:basedOn w:val="Policepardfaut"/>
    <w:uiPriority w:val="33"/>
    <w:qFormat/>
    <w:rsid w:val="00C737B2"/>
    <w:rPr>
      <w:b/>
      <w:bCs/>
      <w:i/>
      <w:iCs/>
      <w:spacing w:val="5"/>
    </w:rPr>
  </w:style>
  <w:style w:type="paragraph" w:customStyle="1" w:styleId="Titretitre4">
    <w:name w:val="Titretitre4"/>
    <w:basedOn w:val="Normal"/>
    <w:link w:val="Titretitre4Car"/>
    <w:rsid w:val="00C737B2"/>
    <w:pPr>
      <w:spacing w:before="240"/>
    </w:pPr>
    <w:rPr>
      <w:rFonts w:ascii="Lato" w:hAnsi="Lato"/>
      <w:b/>
    </w:rPr>
  </w:style>
  <w:style w:type="character" w:customStyle="1" w:styleId="Titretitre4Car">
    <w:name w:val="Titretitre4 Car"/>
    <w:basedOn w:val="Policepardfaut"/>
    <w:link w:val="Titretitre4"/>
    <w:rsid w:val="00C737B2"/>
    <w:rPr>
      <w:rFonts w:ascii="Lato" w:hAnsi="Lato"/>
      <w:b/>
      <w:sz w:val="24"/>
    </w:rPr>
  </w:style>
  <w:style w:type="paragraph" w:customStyle="1" w:styleId="Titredeniveau4">
    <w:name w:val="Titre de niveau 4"/>
    <w:basedOn w:val="Titre3-soustitre"/>
    <w:link w:val="Titredeniveau4Car"/>
    <w:qFormat/>
    <w:rsid w:val="001A28D0"/>
    <w:pPr>
      <w:spacing w:after="0"/>
      <w:outlineLvl w:val="3"/>
    </w:pPr>
    <w:rPr>
      <w:rFonts w:ascii="Arial Gras" w:hAnsi="Arial Gras"/>
      <w:color w:val="auto"/>
      <w:sz w:val="24"/>
    </w:rPr>
  </w:style>
  <w:style w:type="paragraph" w:styleId="TM9">
    <w:name w:val="toc 9"/>
    <w:basedOn w:val="Normal"/>
    <w:next w:val="Normal"/>
    <w:autoRedefine/>
    <w:uiPriority w:val="39"/>
    <w:semiHidden/>
    <w:unhideWhenUsed/>
    <w:rsid w:val="007C7ADB"/>
    <w:pPr>
      <w:spacing w:after="100"/>
      <w:ind w:left="1920"/>
    </w:pPr>
  </w:style>
  <w:style w:type="character" w:customStyle="1" w:styleId="Titre3-soustitreCar">
    <w:name w:val="Titre 3-sous titre Car"/>
    <w:basedOn w:val="Titre3Car"/>
    <w:link w:val="Titre3-soustitre"/>
    <w:uiPriority w:val="11"/>
    <w:rsid w:val="00FD6F5C"/>
    <w:rPr>
      <w:rFonts w:ascii="Arial" w:eastAsiaTheme="majorEastAsia" w:hAnsi="Arial" w:cstheme="majorBidi"/>
      <w:b/>
      <w:bCs/>
      <w:color w:val="9E1B64" w:themeColor="accent4"/>
      <w:sz w:val="28"/>
    </w:rPr>
  </w:style>
  <w:style w:type="character" w:customStyle="1" w:styleId="Titredeniveau4Car">
    <w:name w:val="Titre de niveau 4 Car"/>
    <w:basedOn w:val="Titre3-soustitreCar"/>
    <w:link w:val="Titredeniveau4"/>
    <w:rsid w:val="001A28D0"/>
    <w:rPr>
      <w:rFonts w:ascii="Arial Gras" w:eastAsiaTheme="majorEastAsia" w:hAnsi="Arial Gras" w:cstheme="majorBidi"/>
      <w:b/>
      <w:bCs/>
      <w:color w:val="9E1B64" w:themeColor="accent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1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ntreal.ca/unites/service-du-greffe" TargetMode="External"/><Relationship Id="rId18" Type="http://schemas.openxmlformats.org/officeDocument/2006/relationships/hyperlink" Target="https://www.altergo.ca/fr/programmes-de-soutien-financier/programme-daide-financiere-aux-initiatives-locales-et-regionales-en-loisir-pour-les-personnes-handicapees/" TargetMode="External"/><Relationship Id="rId26" Type="http://schemas.openxmlformats.org/officeDocument/2006/relationships/hyperlink" Target="https://www.lapresse.ca/debats/opinions/2021-06-11/plaidoyer-pour-un-grand-montreal-plus-accessible.php" TargetMode="External"/><Relationship Id="rId39" Type="http://schemas.openxmlformats.org/officeDocument/2006/relationships/hyperlink" Target="https://www.facebook.com/Defisportif" TargetMode="External"/><Relationship Id="rId3" Type="http://schemas.openxmlformats.org/officeDocument/2006/relationships/styles" Target="styles.xml"/><Relationship Id="rId21" Type="http://schemas.openxmlformats.org/officeDocument/2006/relationships/hyperlink" Target="https://www.altergo.ca/fr/nos-services/accueil-des-personnes-ayant-une-limitation-fonctionnelle/" TargetMode="External"/><Relationship Id="rId34" Type="http://schemas.openxmlformats.org/officeDocument/2006/relationships/hyperlink" Target="https://www.defisportif.com/lorganisation/programme-interactif/" TargetMode="External"/><Relationship Id="rId42" Type="http://schemas.openxmlformats.org/officeDocument/2006/relationships/hyperlink" Target="https://www.youtube.com/user/DefisportifAlterGo"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ontreal.ca/montreal-nord" TargetMode="External"/><Relationship Id="rId17" Type="http://schemas.openxmlformats.org/officeDocument/2006/relationships/hyperlink" Target="https://www.altergo.ca/fr/programmes-de-soutien-financier/cal/" TargetMode="External"/><Relationship Id="rId25" Type="http://schemas.openxmlformats.org/officeDocument/2006/relationships/hyperlink" Target="https://collectifau.ca/declaration/" TargetMode="External"/><Relationship Id="rId33" Type="http://schemas.openxmlformats.org/officeDocument/2006/relationships/hyperlink" Target="https://www.facebook.com/Defisportif/videos/664512594634811" TargetMode="External"/><Relationship Id="rId38" Type="http://schemas.openxmlformats.org/officeDocument/2006/relationships/hyperlink" Target="http://www.defisportif.com"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ltergo.ca/fr/programmes-de-soutien-financier/panam/" TargetMode="External"/><Relationship Id="rId20" Type="http://schemas.openxmlformats.org/officeDocument/2006/relationships/hyperlink" Target="https://www.altergo.ca/fr/actualites/une-nouvelle-rampe-de-boccia-a-lhonneur-au-prix-innovation-guy-langlois/" TargetMode="External"/><Relationship Id="rId29" Type="http://schemas.openxmlformats.org/officeDocument/2006/relationships/hyperlink" Target="https://www.defisportif.com/actualites/la-2e-edition-du-gala-defi-sportif-altergo-souligne-les-exploits-des-etudiants-athletes/" TargetMode="External"/><Relationship Id="rId41" Type="http://schemas.openxmlformats.org/officeDocument/2006/relationships/hyperlink" Target="https://twitter.com/altergo?lang=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treal.ca/verdun" TargetMode="External"/><Relationship Id="rId24" Type="http://schemas.openxmlformats.org/officeDocument/2006/relationships/hyperlink" Target="https://memmtl.ca/" TargetMode="External"/><Relationship Id="rId32" Type="http://schemas.openxmlformats.org/officeDocument/2006/relationships/hyperlink" Target="https://www.facebook.com/Defisportif/videos/1154713895346155/" TargetMode="External"/><Relationship Id="rId37" Type="http://schemas.openxmlformats.org/officeDocument/2006/relationships/hyperlink" Target="http://www.altergo.ca" TargetMode="External"/><Relationship Id="rId40" Type="http://schemas.openxmlformats.org/officeDocument/2006/relationships/hyperlink" Target="https://www.instagram.com/defisportif/?hl=fr"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ltergo.ca/fr/programmes-de-soutien-financier/palim/" TargetMode="External"/><Relationship Id="rId23" Type="http://schemas.openxmlformats.org/officeDocument/2006/relationships/hyperlink" Target="https://www.altergo.ca/fr/nos-services/accessibilite-universelle-des-evenements/" TargetMode="External"/><Relationship Id="rId28" Type="http://schemas.openxmlformats.org/officeDocument/2006/relationships/hyperlink" Target="https://www.facebook.com/Defisportif/videos/815821166057349" TargetMode="External"/><Relationship Id="rId36" Type="http://schemas.openxmlformats.org/officeDocument/2006/relationships/hyperlink" Target="mailto:info@altergo.ca" TargetMode="External"/><Relationship Id="rId49" Type="http://schemas.openxmlformats.org/officeDocument/2006/relationships/footer" Target="footer3.xml"/><Relationship Id="rId10" Type="http://schemas.openxmlformats.org/officeDocument/2006/relationships/hyperlink" Target="https://montreal.ca/saint-leonard" TargetMode="External"/><Relationship Id="rId19" Type="http://schemas.openxmlformats.org/officeDocument/2006/relationships/hyperlink" Target="https://www.altergo.ca/fr/actualites/audrey-anne-bouchard-laureate-du-prix-accessibilite-universelle-monique-lefebvre-2021/" TargetMode="External"/><Relationship Id="rId31" Type="http://schemas.openxmlformats.org/officeDocument/2006/relationships/hyperlink" Target="https://youtu.be/7kqIIoPerJU"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ntreal.ca/unites/service-des-grands-parcs-du-mont-royal-et-des-sports" TargetMode="External"/><Relationship Id="rId14" Type="http://schemas.openxmlformats.org/officeDocument/2006/relationships/hyperlink" Target="http://ville.montreal.qc.ca/portal/page?_pageid=6597,57357573&amp;_dad=portal&amp;_schema=PORTAL" TargetMode="External"/><Relationship Id="rId22" Type="http://schemas.openxmlformats.org/officeDocument/2006/relationships/hyperlink" Target="https://www.altergo.ca/fr/nos-services/accompagnement-loisir-des-jeunes-ayant-une-limitation-fonctionnelle-camp-de-jour/" TargetMode="External"/><Relationship Id="rId27" Type="http://schemas.openxmlformats.org/officeDocument/2006/relationships/hyperlink" Target="https://plus.lapresse.ca/screens/c3695327-da41-44de-886d-9fd0b430be87__7C___0.html" TargetMode="External"/><Relationship Id="rId30" Type="http://schemas.openxmlformats.org/officeDocument/2006/relationships/hyperlink" Target="https://www.youtube.com/watch?v=wLLWOJCY_5A" TargetMode="External"/><Relationship Id="rId35" Type="http://schemas.openxmlformats.org/officeDocument/2006/relationships/hyperlink" Target="https://www.defisportif.com/lorganisation/programme-interactif/" TargetMode="External"/><Relationship Id="rId43" Type="http://schemas.openxmlformats.org/officeDocument/2006/relationships/hyperlink" Target="https://uy.linkedin.com/company/d%C3%A9fi-sportif-altergo" TargetMode="External"/><Relationship Id="rId48" Type="http://schemas.openxmlformats.org/officeDocument/2006/relationships/header" Target="header3.xml"/><Relationship Id="rId8" Type="http://schemas.openxmlformats.org/officeDocument/2006/relationships/hyperlink" Target="https://montreal.ca/articles/mois-de-laccessibilite-dans-les-bibliotheques-5-activites-ne-pas-manquer-20674" TargetMode="External"/><Relationship Id="rId51"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Echange%20de%20fichiers\Documents%20pour%20employ&#233;s\Gabarits\Word\Documents%20courts\Document-AlterGo.dotx" TargetMode="External"/></Relationships>
</file>

<file path=word/theme/theme1.xml><?xml version="1.0" encoding="utf-8"?>
<a:theme xmlns:a="http://schemas.openxmlformats.org/drawingml/2006/main" name="Thème Office">
  <a:themeElements>
    <a:clrScheme name="AlterGo">
      <a:dk1>
        <a:sysClr val="windowText" lastClr="000000"/>
      </a:dk1>
      <a:lt1>
        <a:srgbClr val="FFFFFF"/>
      </a:lt1>
      <a:dk2>
        <a:srgbClr val="000000"/>
      </a:dk2>
      <a:lt2>
        <a:srgbClr val="FFFFFF"/>
      </a:lt2>
      <a:accent1>
        <a:srgbClr val="0279BD"/>
      </a:accent1>
      <a:accent2>
        <a:srgbClr val="DC058F"/>
      </a:accent2>
      <a:accent3>
        <a:srgbClr val="D31928"/>
      </a:accent3>
      <a:accent4>
        <a:srgbClr val="9E1B64"/>
      </a:accent4>
      <a:accent5>
        <a:srgbClr val="D61E5D"/>
      </a:accent5>
      <a:accent6>
        <a:srgbClr val="5D0C8B"/>
      </a:accent6>
      <a:hlink>
        <a:srgbClr val="0279BD"/>
      </a:hlink>
      <a:folHlink>
        <a:srgbClr val="5D0C8B"/>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77FC2-2E8A-42CD-911F-AFB79EF4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Document-AlterGo</Template>
  <TotalTime>1568</TotalTime>
  <Pages>33</Pages>
  <Words>7983</Words>
  <Characters>43911</Characters>
  <Application>Microsoft Office Word</Application>
  <DocSecurity>0</DocSecurity>
  <Lines>365</Lines>
  <Paragraphs>103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Lavigne</dc:creator>
  <cp:lastModifiedBy>Émilie Bouchard Labonté</cp:lastModifiedBy>
  <cp:revision>28</cp:revision>
  <cp:lastPrinted>2019-12-13T15:53:00Z</cp:lastPrinted>
  <dcterms:created xsi:type="dcterms:W3CDTF">2022-11-07T17:37:00Z</dcterms:created>
  <dcterms:modified xsi:type="dcterms:W3CDTF">2022-11-21T18:27:00Z</dcterms:modified>
</cp:coreProperties>
</file>