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3FBB" w:rsidRDefault="00D33FBB" w:rsidP="00D33FBB">
      <w:pPr>
        <w:pStyle w:val="Titre3-soustitre"/>
      </w:pPr>
      <w:bookmarkStart w:id="0" w:name="_Toc88559439"/>
      <w:bookmarkStart w:id="1" w:name="_Toc88567562"/>
      <w:r>
        <w:t>Mission</w:t>
      </w:r>
      <w:bookmarkEnd w:id="0"/>
      <w:bookmarkEnd w:id="1"/>
    </w:p>
    <w:p w:rsidR="00D33FBB" w:rsidRDefault="00D33FBB" w:rsidP="00D33FBB">
      <w:r w:rsidRPr="00D33FBB">
        <w:t xml:space="preserve">Promouvoir l’accessibilité universelle et permettre la pleine participation des </w:t>
      </w:r>
      <w:proofErr w:type="gramStart"/>
      <w:r w:rsidRPr="00D33FBB">
        <w:t>personnes</w:t>
      </w:r>
      <w:proofErr w:type="gramEnd"/>
      <w:r w:rsidRPr="00D33FBB">
        <w:t xml:space="preserve"> ayant une limitation fonctionnelle en utilisant les leviers du sport, du loisir et de la culture.</w:t>
      </w:r>
      <w:r>
        <w:t xml:space="preserve"> </w:t>
      </w:r>
    </w:p>
    <w:p w:rsidR="00D33FBB" w:rsidRDefault="00D33FBB" w:rsidP="00D33FBB"/>
    <w:p w:rsidR="00D33FBB" w:rsidRPr="00D33FBB" w:rsidRDefault="00D33FBB" w:rsidP="00D33FBB">
      <w:pPr>
        <w:pStyle w:val="Titre3-soustitre"/>
      </w:pPr>
      <w:bookmarkStart w:id="2" w:name="_Toc88559440"/>
      <w:bookmarkStart w:id="3" w:name="_Toc88567563"/>
      <w:r>
        <w:t>Vision</w:t>
      </w:r>
      <w:bookmarkEnd w:id="2"/>
      <w:bookmarkEnd w:id="3"/>
    </w:p>
    <w:p w:rsidR="00D33FBB" w:rsidRDefault="00D33FBB" w:rsidP="00D33FBB">
      <w:r w:rsidRPr="00D33FBB">
        <w:t>Que l’accessibilité universelle soit.</w:t>
      </w:r>
    </w:p>
    <w:p w:rsidR="00D33FBB" w:rsidRPr="00D33FBB" w:rsidRDefault="00D33FBB" w:rsidP="00D33FBB"/>
    <w:p w:rsidR="00D33FBB" w:rsidRPr="00D33FBB" w:rsidRDefault="00D33FBB" w:rsidP="00D33FBB">
      <w:pPr>
        <w:pStyle w:val="Titre3-soustitre"/>
      </w:pPr>
      <w:bookmarkStart w:id="4" w:name="_Toc88559441"/>
      <w:bookmarkStart w:id="5" w:name="_Toc88567564"/>
      <w:r w:rsidRPr="00D33FBB">
        <w:t>Valeurs</w:t>
      </w:r>
      <w:bookmarkEnd w:id="4"/>
      <w:bookmarkEnd w:id="5"/>
    </w:p>
    <w:p w:rsidR="00D33FBB" w:rsidRDefault="00D33FBB" w:rsidP="00B82F6F">
      <w:r>
        <w:t>Accessibilité</w:t>
      </w:r>
    </w:p>
    <w:p w:rsidR="00D33FBB" w:rsidRDefault="00D33FBB" w:rsidP="00B82F6F">
      <w:r>
        <w:t>Autonomie</w:t>
      </w:r>
    </w:p>
    <w:p w:rsidR="00D33FBB" w:rsidRDefault="00D33FBB" w:rsidP="00B82F6F">
      <w:r>
        <w:t>Créativité</w:t>
      </w:r>
    </w:p>
    <w:p w:rsidR="00D33FBB" w:rsidRDefault="00D33FBB" w:rsidP="00B82F6F">
      <w:r>
        <w:t>Collaboration</w:t>
      </w:r>
    </w:p>
    <w:p w:rsidR="00D33FBB" w:rsidRDefault="009D1937" w:rsidP="00B82F6F">
      <w:r>
        <w:t>Dépassement</w:t>
      </w:r>
    </w:p>
    <w:p w:rsidR="00D33FBB" w:rsidRDefault="00D33FBB" w:rsidP="00B82F6F"/>
    <w:sdt>
      <w:sdtPr>
        <w:rPr>
          <w:rFonts w:eastAsiaTheme="minorEastAsia" w:cstheme="minorBidi"/>
          <w:bCs w:val="0"/>
          <w:color w:val="auto"/>
          <w:sz w:val="24"/>
          <w:szCs w:val="22"/>
          <w:lang w:val="fr-FR"/>
        </w:rPr>
        <w:id w:val="-1111662696"/>
        <w:docPartObj>
          <w:docPartGallery w:val="Table of Contents"/>
          <w:docPartUnique/>
        </w:docPartObj>
      </w:sdtPr>
      <w:sdtEndPr>
        <w:rPr>
          <w:b/>
        </w:rPr>
      </w:sdtEndPr>
      <w:sdtContent>
        <w:p w:rsidR="009D1937" w:rsidRDefault="009D1937">
          <w:pPr>
            <w:pStyle w:val="En-ttedetabledesmatires"/>
          </w:pPr>
          <w:r>
            <w:rPr>
              <w:lang w:val="fr-FR"/>
            </w:rPr>
            <w:t>Table des matières</w:t>
          </w:r>
        </w:p>
        <w:p w:rsidR="009D1937" w:rsidRDefault="009D1937" w:rsidP="009D1937">
          <w:pPr>
            <w:pStyle w:val="TM3"/>
            <w:rPr>
              <w:noProof/>
            </w:rPr>
          </w:pPr>
          <w:r>
            <w:fldChar w:fldCharType="begin"/>
          </w:r>
          <w:r>
            <w:instrText xml:space="preserve"> TOC \o "1-3" \h \z \u </w:instrText>
          </w:r>
          <w:r>
            <w:fldChar w:fldCharType="separate"/>
          </w:r>
          <w:hyperlink w:anchor="_Toc88567565" w:history="1">
            <w:r w:rsidRPr="00335F3E">
              <w:rPr>
                <w:rStyle w:val="Lienhypertexte"/>
                <w:noProof/>
              </w:rPr>
              <w:t>Mot de la présidente</w:t>
            </w:r>
            <w:r>
              <w:rPr>
                <w:noProof/>
                <w:webHidden/>
              </w:rPr>
              <w:tab/>
            </w:r>
            <w:r>
              <w:rPr>
                <w:noProof/>
                <w:webHidden/>
              </w:rPr>
              <w:fldChar w:fldCharType="begin"/>
            </w:r>
            <w:r>
              <w:rPr>
                <w:noProof/>
                <w:webHidden/>
              </w:rPr>
              <w:instrText xml:space="preserve"> PAGEREF _Toc88567565 \h </w:instrText>
            </w:r>
            <w:r>
              <w:rPr>
                <w:noProof/>
                <w:webHidden/>
              </w:rPr>
            </w:r>
            <w:r>
              <w:rPr>
                <w:noProof/>
                <w:webHidden/>
              </w:rPr>
              <w:fldChar w:fldCharType="separate"/>
            </w:r>
            <w:r w:rsidR="005B749B">
              <w:rPr>
                <w:noProof/>
                <w:webHidden/>
              </w:rPr>
              <w:t>4</w:t>
            </w:r>
            <w:r>
              <w:rPr>
                <w:noProof/>
                <w:webHidden/>
              </w:rPr>
              <w:fldChar w:fldCharType="end"/>
            </w:r>
          </w:hyperlink>
        </w:p>
        <w:p w:rsidR="009D1937" w:rsidRDefault="004F51ED">
          <w:pPr>
            <w:pStyle w:val="TM2"/>
            <w:tabs>
              <w:tab w:val="right" w:leader="dot" w:pos="8636"/>
            </w:tabs>
            <w:rPr>
              <w:noProof/>
            </w:rPr>
          </w:pPr>
          <w:hyperlink w:anchor="_Toc88567566" w:history="1">
            <w:r w:rsidR="009D1937" w:rsidRPr="00335F3E">
              <w:rPr>
                <w:rStyle w:val="Lienhypertexte"/>
                <w:noProof/>
              </w:rPr>
              <w:t>Mot du président - directeur général</w:t>
            </w:r>
            <w:r w:rsidR="009D1937">
              <w:rPr>
                <w:noProof/>
                <w:webHidden/>
              </w:rPr>
              <w:tab/>
            </w:r>
            <w:r w:rsidR="009D1937">
              <w:rPr>
                <w:noProof/>
                <w:webHidden/>
              </w:rPr>
              <w:fldChar w:fldCharType="begin"/>
            </w:r>
            <w:r w:rsidR="009D1937">
              <w:rPr>
                <w:noProof/>
                <w:webHidden/>
              </w:rPr>
              <w:instrText xml:space="preserve"> PAGEREF _Toc88567566 \h </w:instrText>
            </w:r>
            <w:r w:rsidR="009D1937">
              <w:rPr>
                <w:noProof/>
                <w:webHidden/>
              </w:rPr>
            </w:r>
            <w:r w:rsidR="009D1937">
              <w:rPr>
                <w:noProof/>
                <w:webHidden/>
              </w:rPr>
              <w:fldChar w:fldCharType="separate"/>
            </w:r>
            <w:r w:rsidR="005B749B">
              <w:rPr>
                <w:noProof/>
                <w:webHidden/>
              </w:rPr>
              <w:t>6</w:t>
            </w:r>
            <w:r w:rsidR="009D1937">
              <w:rPr>
                <w:noProof/>
                <w:webHidden/>
              </w:rPr>
              <w:fldChar w:fldCharType="end"/>
            </w:r>
          </w:hyperlink>
        </w:p>
        <w:p w:rsidR="009D1937" w:rsidRDefault="004F51ED">
          <w:pPr>
            <w:pStyle w:val="TM2"/>
            <w:tabs>
              <w:tab w:val="right" w:leader="dot" w:pos="8636"/>
            </w:tabs>
            <w:rPr>
              <w:noProof/>
            </w:rPr>
          </w:pPr>
          <w:hyperlink w:anchor="_Toc88567567" w:history="1">
            <w:r w:rsidR="009D1937" w:rsidRPr="00335F3E">
              <w:rPr>
                <w:rStyle w:val="Lienhypertexte"/>
                <w:noProof/>
              </w:rPr>
              <w:t>Mot de la directrice générale</w:t>
            </w:r>
            <w:r w:rsidR="009D1937">
              <w:rPr>
                <w:noProof/>
                <w:webHidden/>
              </w:rPr>
              <w:tab/>
            </w:r>
            <w:r w:rsidR="009D1937">
              <w:rPr>
                <w:noProof/>
                <w:webHidden/>
              </w:rPr>
              <w:fldChar w:fldCharType="begin"/>
            </w:r>
            <w:r w:rsidR="009D1937">
              <w:rPr>
                <w:noProof/>
                <w:webHidden/>
              </w:rPr>
              <w:instrText xml:space="preserve"> PAGEREF _Toc88567567 \h </w:instrText>
            </w:r>
            <w:r w:rsidR="009D1937">
              <w:rPr>
                <w:noProof/>
                <w:webHidden/>
              </w:rPr>
            </w:r>
            <w:r w:rsidR="009D1937">
              <w:rPr>
                <w:noProof/>
                <w:webHidden/>
              </w:rPr>
              <w:fldChar w:fldCharType="separate"/>
            </w:r>
            <w:r w:rsidR="005B749B">
              <w:rPr>
                <w:noProof/>
                <w:webHidden/>
              </w:rPr>
              <w:t>8</w:t>
            </w:r>
            <w:r w:rsidR="009D1937">
              <w:rPr>
                <w:noProof/>
                <w:webHidden/>
              </w:rPr>
              <w:fldChar w:fldCharType="end"/>
            </w:r>
          </w:hyperlink>
        </w:p>
        <w:p w:rsidR="009D1937" w:rsidRDefault="004F51ED">
          <w:pPr>
            <w:pStyle w:val="TM2"/>
            <w:tabs>
              <w:tab w:val="right" w:leader="dot" w:pos="8636"/>
            </w:tabs>
            <w:rPr>
              <w:noProof/>
            </w:rPr>
          </w:pPr>
          <w:hyperlink w:anchor="_Toc88567568" w:history="1">
            <w:r w:rsidR="009D1937" w:rsidRPr="00335F3E">
              <w:rPr>
                <w:rStyle w:val="Lienhypertexte"/>
                <w:noProof/>
              </w:rPr>
              <w:t>Conseil d’administration</w:t>
            </w:r>
            <w:r w:rsidR="009D1937">
              <w:rPr>
                <w:noProof/>
                <w:webHidden/>
              </w:rPr>
              <w:tab/>
            </w:r>
            <w:r w:rsidR="009D1937">
              <w:rPr>
                <w:noProof/>
                <w:webHidden/>
              </w:rPr>
              <w:fldChar w:fldCharType="begin"/>
            </w:r>
            <w:r w:rsidR="009D1937">
              <w:rPr>
                <w:noProof/>
                <w:webHidden/>
              </w:rPr>
              <w:instrText xml:space="preserve"> PAGEREF _Toc88567568 \h </w:instrText>
            </w:r>
            <w:r w:rsidR="009D1937">
              <w:rPr>
                <w:noProof/>
                <w:webHidden/>
              </w:rPr>
            </w:r>
            <w:r w:rsidR="009D1937">
              <w:rPr>
                <w:noProof/>
                <w:webHidden/>
              </w:rPr>
              <w:fldChar w:fldCharType="separate"/>
            </w:r>
            <w:r w:rsidR="005B749B">
              <w:rPr>
                <w:noProof/>
                <w:webHidden/>
              </w:rPr>
              <w:t>10</w:t>
            </w:r>
            <w:r w:rsidR="009D1937">
              <w:rPr>
                <w:noProof/>
                <w:webHidden/>
              </w:rPr>
              <w:fldChar w:fldCharType="end"/>
            </w:r>
          </w:hyperlink>
        </w:p>
        <w:p w:rsidR="009D1937" w:rsidRDefault="004F51ED">
          <w:pPr>
            <w:pStyle w:val="TM2"/>
            <w:tabs>
              <w:tab w:val="right" w:leader="dot" w:pos="8636"/>
            </w:tabs>
            <w:rPr>
              <w:noProof/>
            </w:rPr>
          </w:pPr>
          <w:hyperlink w:anchor="_Toc88567569" w:history="1">
            <w:r w:rsidR="009D1937" w:rsidRPr="00335F3E">
              <w:rPr>
                <w:rStyle w:val="Lienhypertexte"/>
                <w:noProof/>
              </w:rPr>
              <w:t>Planification stratégique</w:t>
            </w:r>
            <w:r w:rsidR="009D1937">
              <w:rPr>
                <w:noProof/>
                <w:webHidden/>
              </w:rPr>
              <w:tab/>
            </w:r>
            <w:r w:rsidR="009D1937">
              <w:rPr>
                <w:noProof/>
                <w:webHidden/>
              </w:rPr>
              <w:fldChar w:fldCharType="begin"/>
            </w:r>
            <w:r w:rsidR="009D1937">
              <w:rPr>
                <w:noProof/>
                <w:webHidden/>
              </w:rPr>
              <w:instrText xml:space="preserve"> PAGEREF _Toc88567569 \h </w:instrText>
            </w:r>
            <w:r w:rsidR="009D1937">
              <w:rPr>
                <w:noProof/>
                <w:webHidden/>
              </w:rPr>
            </w:r>
            <w:r w:rsidR="009D1937">
              <w:rPr>
                <w:noProof/>
                <w:webHidden/>
              </w:rPr>
              <w:fldChar w:fldCharType="separate"/>
            </w:r>
            <w:r w:rsidR="005B749B">
              <w:rPr>
                <w:noProof/>
                <w:webHidden/>
              </w:rPr>
              <w:t>11</w:t>
            </w:r>
            <w:r w:rsidR="009D1937">
              <w:rPr>
                <w:noProof/>
                <w:webHidden/>
              </w:rPr>
              <w:fldChar w:fldCharType="end"/>
            </w:r>
          </w:hyperlink>
        </w:p>
        <w:p w:rsidR="009D1937" w:rsidRDefault="004F51ED">
          <w:pPr>
            <w:pStyle w:val="TM2"/>
            <w:tabs>
              <w:tab w:val="right" w:leader="dot" w:pos="8636"/>
            </w:tabs>
            <w:rPr>
              <w:noProof/>
            </w:rPr>
          </w:pPr>
          <w:hyperlink w:anchor="_Toc88567570" w:history="1">
            <w:r w:rsidR="009D1937" w:rsidRPr="00335F3E">
              <w:rPr>
                <w:rStyle w:val="Lienhypertexte"/>
                <w:noProof/>
              </w:rPr>
              <w:t>États financiers 2020-2021</w:t>
            </w:r>
            <w:r w:rsidR="009D1937">
              <w:rPr>
                <w:noProof/>
                <w:webHidden/>
              </w:rPr>
              <w:tab/>
            </w:r>
            <w:r w:rsidR="009D1937">
              <w:rPr>
                <w:noProof/>
                <w:webHidden/>
              </w:rPr>
              <w:fldChar w:fldCharType="begin"/>
            </w:r>
            <w:r w:rsidR="009D1937">
              <w:rPr>
                <w:noProof/>
                <w:webHidden/>
              </w:rPr>
              <w:instrText xml:space="preserve"> PAGEREF _Toc88567570 \h </w:instrText>
            </w:r>
            <w:r w:rsidR="009D1937">
              <w:rPr>
                <w:noProof/>
                <w:webHidden/>
              </w:rPr>
            </w:r>
            <w:r w:rsidR="009D1937">
              <w:rPr>
                <w:noProof/>
                <w:webHidden/>
              </w:rPr>
              <w:fldChar w:fldCharType="separate"/>
            </w:r>
            <w:r w:rsidR="005B749B">
              <w:rPr>
                <w:noProof/>
                <w:webHidden/>
              </w:rPr>
              <w:t>13</w:t>
            </w:r>
            <w:r w:rsidR="009D1937">
              <w:rPr>
                <w:noProof/>
                <w:webHidden/>
              </w:rPr>
              <w:fldChar w:fldCharType="end"/>
            </w:r>
          </w:hyperlink>
        </w:p>
        <w:p w:rsidR="009D1937" w:rsidRDefault="004F51ED">
          <w:pPr>
            <w:pStyle w:val="TM1"/>
            <w:tabs>
              <w:tab w:val="right" w:leader="dot" w:pos="8636"/>
            </w:tabs>
            <w:rPr>
              <w:noProof/>
            </w:rPr>
          </w:pPr>
          <w:hyperlink w:anchor="_Toc88567586" w:history="1">
            <w:r w:rsidR="009D1937" w:rsidRPr="00335F3E">
              <w:rPr>
                <w:rStyle w:val="Lienhypertexte"/>
                <w:noProof/>
              </w:rPr>
              <w:t>AlterGo</w:t>
            </w:r>
            <w:r w:rsidR="009D1937">
              <w:rPr>
                <w:noProof/>
                <w:webHidden/>
              </w:rPr>
              <w:tab/>
            </w:r>
            <w:r w:rsidR="009D1937">
              <w:rPr>
                <w:noProof/>
                <w:webHidden/>
              </w:rPr>
              <w:fldChar w:fldCharType="begin"/>
            </w:r>
            <w:r w:rsidR="009D1937">
              <w:rPr>
                <w:noProof/>
                <w:webHidden/>
              </w:rPr>
              <w:instrText xml:space="preserve"> PAGEREF _Toc88567586 \h </w:instrText>
            </w:r>
            <w:r w:rsidR="009D1937">
              <w:rPr>
                <w:noProof/>
                <w:webHidden/>
              </w:rPr>
            </w:r>
            <w:r w:rsidR="009D1937">
              <w:rPr>
                <w:noProof/>
                <w:webHidden/>
              </w:rPr>
              <w:fldChar w:fldCharType="separate"/>
            </w:r>
            <w:r w:rsidR="005B749B">
              <w:rPr>
                <w:noProof/>
                <w:webHidden/>
              </w:rPr>
              <w:t>15</w:t>
            </w:r>
            <w:r w:rsidR="009D1937">
              <w:rPr>
                <w:noProof/>
                <w:webHidden/>
              </w:rPr>
              <w:fldChar w:fldCharType="end"/>
            </w:r>
          </w:hyperlink>
        </w:p>
        <w:p w:rsidR="009D1937" w:rsidRDefault="004F51ED">
          <w:pPr>
            <w:pStyle w:val="TM2"/>
            <w:tabs>
              <w:tab w:val="right" w:leader="dot" w:pos="8636"/>
            </w:tabs>
            <w:rPr>
              <w:noProof/>
            </w:rPr>
          </w:pPr>
          <w:hyperlink w:anchor="_Toc88567587" w:history="1">
            <w:r w:rsidR="009D1937" w:rsidRPr="00335F3E">
              <w:rPr>
                <w:rStyle w:val="Lienhypertexte"/>
                <w:noProof/>
              </w:rPr>
              <w:t>Leadership, concertation et collaboration</w:t>
            </w:r>
            <w:r w:rsidR="009D1937">
              <w:rPr>
                <w:noProof/>
                <w:webHidden/>
              </w:rPr>
              <w:tab/>
            </w:r>
            <w:r w:rsidR="009D1937">
              <w:rPr>
                <w:noProof/>
                <w:webHidden/>
              </w:rPr>
              <w:fldChar w:fldCharType="begin"/>
            </w:r>
            <w:r w:rsidR="009D1937">
              <w:rPr>
                <w:noProof/>
                <w:webHidden/>
              </w:rPr>
              <w:instrText xml:space="preserve"> PAGEREF _Toc88567587 \h </w:instrText>
            </w:r>
            <w:r w:rsidR="009D1937">
              <w:rPr>
                <w:noProof/>
                <w:webHidden/>
              </w:rPr>
            </w:r>
            <w:r w:rsidR="009D1937">
              <w:rPr>
                <w:noProof/>
                <w:webHidden/>
              </w:rPr>
              <w:fldChar w:fldCharType="separate"/>
            </w:r>
            <w:r w:rsidR="005B749B">
              <w:rPr>
                <w:noProof/>
                <w:webHidden/>
              </w:rPr>
              <w:t>15</w:t>
            </w:r>
            <w:r w:rsidR="009D1937">
              <w:rPr>
                <w:noProof/>
                <w:webHidden/>
              </w:rPr>
              <w:fldChar w:fldCharType="end"/>
            </w:r>
          </w:hyperlink>
        </w:p>
        <w:p w:rsidR="009D1937" w:rsidRDefault="004F51ED">
          <w:pPr>
            <w:pStyle w:val="TM2"/>
            <w:tabs>
              <w:tab w:val="right" w:leader="dot" w:pos="8636"/>
            </w:tabs>
            <w:rPr>
              <w:noProof/>
            </w:rPr>
          </w:pPr>
          <w:hyperlink w:anchor="_Toc88567588" w:history="1">
            <w:r w:rsidR="009D1937" w:rsidRPr="00335F3E">
              <w:rPr>
                <w:rStyle w:val="Lienhypertexte"/>
                <w:noProof/>
              </w:rPr>
              <w:t>AlterGo repense son site web</w:t>
            </w:r>
            <w:r w:rsidR="009D1937">
              <w:rPr>
                <w:noProof/>
                <w:webHidden/>
              </w:rPr>
              <w:tab/>
            </w:r>
            <w:r w:rsidR="009D1937">
              <w:rPr>
                <w:noProof/>
                <w:webHidden/>
              </w:rPr>
              <w:fldChar w:fldCharType="begin"/>
            </w:r>
            <w:r w:rsidR="009D1937">
              <w:rPr>
                <w:noProof/>
                <w:webHidden/>
              </w:rPr>
              <w:instrText xml:space="preserve"> PAGEREF _Toc88567588 \h </w:instrText>
            </w:r>
            <w:r w:rsidR="009D1937">
              <w:rPr>
                <w:noProof/>
                <w:webHidden/>
              </w:rPr>
            </w:r>
            <w:r w:rsidR="009D1937">
              <w:rPr>
                <w:noProof/>
                <w:webHidden/>
              </w:rPr>
              <w:fldChar w:fldCharType="separate"/>
            </w:r>
            <w:r w:rsidR="005B749B">
              <w:rPr>
                <w:noProof/>
                <w:webHidden/>
              </w:rPr>
              <w:t>17</w:t>
            </w:r>
            <w:r w:rsidR="009D1937">
              <w:rPr>
                <w:noProof/>
                <w:webHidden/>
              </w:rPr>
              <w:fldChar w:fldCharType="end"/>
            </w:r>
          </w:hyperlink>
        </w:p>
        <w:p w:rsidR="009D1937" w:rsidRDefault="004F51ED">
          <w:pPr>
            <w:pStyle w:val="TM2"/>
            <w:tabs>
              <w:tab w:val="right" w:leader="dot" w:pos="8636"/>
            </w:tabs>
            <w:rPr>
              <w:noProof/>
            </w:rPr>
          </w:pPr>
          <w:hyperlink w:anchor="_Toc88567589" w:history="1">
            <w:r w:rsidR="009D1937" w:rsidRPr="00335F3E">
              <w:rPr>
                <w:rStyle w:val="Lienhypertexte"/>
                <w:noProof/>
              </w:rPr>
              <w:t>Service-conseil et accompagnement</w:t>
            </w:r>
            <w:r w:rsidR="009D1937">
              <w:rPr>
                <w:noProof/>
                <w:webHidden/>
              </w:rPr>
              <w:tab/>
            </w:r>
            <w:r w:rsidR="009D1937">
              <w:rPr>
                <w:noProof/>
                <w:webHidden/>
              </w:rPr>
              <w:fldChar w:fldCharType="begin"/>
            </w:r>
            <w:r w:rsidR="009D1937">
              <w:rPr>
                <w:noProof/>
                <w:webHidden/>
              </w:rPr>
              <w:instrText xml:space="preserve"> PAGEREF _Toc88567589 \h </w:instrText>
            </w:r>
            <w:r w:rsidR="009D1937">
              <w:rPr>
                <w:noProof/>
                <w:webHidden/>
              </w:rPr>
            </w:r>
            <w:r w:rsidR="009D1937">
              <w:rPr>
                <w:noProof/>
                <w:webHidden/>
              </w:rPr>
              <w:fldChar w:fldCharType="separate"/>
            </w:r>
            <w:r w:rsidR="005B749B">
              <w:rPr>
                <w:noProof/>
                <w:webHidden/>
              </w:rPr>
              <w:t>18</w:t>
            </w:r>
            <w:r w:rsidR="009D1937">
              <w:rPr>
                <w:noProof/>
                <w:webHidden/>
              </w:rPr>
              <w:fldChar w:fldCharType="end"/>
            </w:r>
          </w:hyperlink>
        </w:p>
        <w:p w:rsidR="009D1937" w:rsidRDefault="004F51ED">
          <w:pPr>
            <w:pStyle w:val="TM2"/>
            <w:tabs>
              <w:tab w:val="right" w:leader="dot" w:pos="8636"/>
            </w:tabs>
            <w:rPr>
              <w:noProof/>
            </w:rPr>
          </w:pPr>
          <w:hyperlink w:anchor="_Toc88567590" w:history="1">
            <w:r w:rsidR="009D1937" w:rsidRPr="00335F3E">
              <w:rPr>
                <w:rStyle w:val="Lienhypertexte"/>
                <w:noProof/>
              </w:rPr>
              <w:t>Programmes de soutien financier</w:t>
            </w:r>
            <w:r w:rsidR="009D1937">
              <w:rPr>
                <w:noProof/>
                <w:webHidden/>
              </w:rPr>
              <w:tab/>
            </w:r>
            <w:r w:rsidR="009D1937">
              <w:rPr>
                <w:noProof/>
                <w:webHidden/>
              </w:rPr>
              <w:fldChar w:fldCharType="begin"/>
            </w:r>
            <w:r w:rsidR="009D1937">
              <w:rPr>
                <w:noProof/>
                <w:webHidden/>
              </w:rPr>
              <w:instrText xml:space="preserve"> PAGEREF _Toc88567590 \h </w:instrText>
            </w:r>
            <w:r w:rsidR="009D1937">
              <w:rPr>
                <w:noProof/>
                <w:webHidden/>
              </w:rPr>
            </w:r>
            <w:r w:rsidR="009D1937">
              <w:rPr>
                <w:noProof/>
                <w:webHidden/>
              </w:rPr>
              <w:fldChar w:fldCharType="separate"/>
            </w:r>
            <w:r w:rsidR="005B749B">
              <w:rPr>
                <w:noProof/>
                <w:webHidden/>
              </w:rPr>
              <w:t>19</w:t>
            </w:r>
            <w:r w:rsidR="009D1937">
              <w:rPr>
                <w:noProof/>
                <w:webHidden/>
              </w:rPr>
              <w:fldChar w:fldCharType="end"/>
            </w:r>
          </w:hyperlink>
        </w:p>
        <w:p w:rsidR="009D1937" w:rsidRDefault="004F51ED">
          <w:pPr>
            <w:pStyle w:val="TM2"/>
            <w:tabs>
              <w:tab w:val="right" w:leader="dot" w:pos="8636"/>
            </w:tabs>
            <w:rPr>
              <w:noProof/>
            </w:rPr>
          </w:pPr>
          <w:hyperlink w:anchor="_Toc88567595" w:history="1">
            <w:r w:rsidR="009D1937" w:rsidRPr="00335F3E">
              <w:rPr>
                <w:rStyle w:val="Lienhypertexte"/>
                <w:noProof/>
              </w:rPr>
              <w:t>Prix et distinctions</w:t>
            </w:r>
            <w:r w:rsidR="009D1937">
              <w:rPr>
                <w:noProof/>
                <w:webHidden/>
              </w:rPr>
              <w:tab/>
            </w:r>
            <w:r w:rsidR="009D1937">
              <w:rPr>
                <w:noProof/>
                <w:webHidden/>
              </w:rPr>
              <w:fldChar w:fldCharType="begin"/>
            </w:r>
            <w:r w:rsidR="009D1937">
              <w:rPr>
                <w:noProof/>
                <w:webHidden/>
              </w:rPr>
              <w:instrText xml:space="preserve"> PAGEREF _Toc88567595 \h </w:instrText>
            </w:r>
            <w:r w:rsidR="009D1937">
              <w:rPr>
                <w:noProof/>
                <w:webHidden/>
              </w:rPr>
            </w:r>
            <w:r w:rsidR="009D1937">
              <w:rPr>
                <w:noProof/>
                <w:webHidden/>
              </w:rPr>
              <w:fldChar w:fldCharType="separate"/>
            </w:r>
            <w:r w:rsidR="005B749B">
              <w:rPr>
                <w:noProof/>
                <w:webHidden/>
              </w:rPr>
              <w:t>22</w:t>
            </w:r>
            <w:r w:rsidR="009D1937">
              <w:rPr>
                <w:noProof/>
                <w:webHidden/>
              </w:rPr>
              <w:fldChar w:fldCharType="end"/>
            </w:r>
          </w:hyperlink>
        </w:p>
        <w:p w:rsidR="009D1937" w:rsidRDefault="004F51ED">
          <w:pPr>
            <w:pStyle w:val="TM1"/>
            <w:tabs>
              <w:tab w:val="right" w:leader="dot" w:pos="8636"/>
            </w:tabs>
            <w:rPr>
              <w:noProof/>
            </w:rPr>
          </w:pPr>
          <w:hyperlink w:anchor="_Toc88567600" w:history="1">
            <w:r w:rsidR="009D1937" w:rsidRPr="00335F3E">
              <w:rPr>
                <w:rStyle w:val="Lienhypertexte"/>
                <w:noProof/>
              </w:rPr>
              <w:t>Formation AlterGo</w:t>
            </w:r>
            <w:r w:rsidR="009D1937">
              <w:rPr>
                <w:noProof/>
                <w:webHidden/>
              </w:rPr>
              <w:tab/>
            </w:r>
            <w:r w:rsidR="009D1937">
              <w:rPr>
                <w:noProof/>
                <w:webHidden/>
              </w:rPr>
              <w:fldChar w:fldCharType="begin"/>
            </w:r>
            <w:r w:rsidR="009D1937">
              <w:rPr>
                <w:noProof/>
                <w:webHidden/>
              </w:rPr>
              <w:instrText xml:space="preserve"> PAGEREF _Toc88567600 \h </w:instrText>
            </w:r>
            <w:r w:rsidR="009D1937">
              <w:rPr>
                <w:noProof/>
                <w:webHidden/>
              </w:rPr>
            </w:r>
            <w:r w:rsidR="009D1937">
              <w:rPr>
                <w:noProof/>
                <w:webHidden/>
              </w:rPr>
              <w:fldChar w:fldCharType="separate"/>
            </w:r>
            <w:r w:rsidR="005B749B">
              <w:rPr>
                <w:noProof/>
                <w:webHidden/>
              </w:rPr>
              <w:t>24</w:t>
            </w:r>
            <w:r w:rsidR="009D1937">
              <w:rPr>
                <w:noProof/>
                <w:webHidden/>
              </w:rPr>
              <w:fldChar w:fldCharType="end"/>
            </w:r>
          </w:hyperlink>
        </w:p>
        <w:p w:rsidR="009D1937" w:rsidRDefault="004F51ED">
          <w:pPr>
            <w:pStyle w:val="TM2"/>
            <w:tabs>
              <w:tab w:val="right" w:leader="dot" w:pos="8636"/>
            </w:tabs>
            <w:rPr>
              <w:noProof/>
            </w:rPr>
          </w:pPr>
          <w:hyperlink w:anchor="_Toc88567601" w:history="1">
            <w:r w:rsidR="009D1937" w:rsidRPr="00335F3E">
              <w:rPr>
                <w:rStyle w:val="Lienhypertexte"/>
                <w:noProof/>
              </w:rPr>
              <w:t>Expertise et accompagnement</w:t>
            </w:r>
            <w:r w:rsidR="009D1937">
              <w:rPr>
                <w:noProof/>
                <w:webHidden/>
              </w:rPr>
              <w:tab/>
            </w:r>
            <w:r w:rsidR="009D1937">
              <w:rPr>
                <w:noProof/>
                <w:webHidden/>
              </w:rPr>
              <w:fldChar w:fldCharType="begin"/>
            </w:r>
            <w:r w:rsidR="009D1937">
              <w:rPr>
                <w:noProof/>
                <w:webHidden/>
              </w:rPr>
              <w:instrText xml:space="preserve"> PAGEREF _Toc88567601 \h </w:instrText>
            </w:r>
            <w:r w:rsidR="009D1937">
              <w:rPr>
                <w:noProof/>
                <w:webHidden/>
              </w:rPr>
            </w:r>
            <w:r w:rsidR="009D1937">
              <w:rPr>
                <w:noProof/>
                <w:webHidden/>
              </w:rPr>
              <w:fldChar w:fldCharType="separate"/>
            </w:r>
            <w:r w:rsidR="005B749B">
              <w:rPr>
                <w:noProof/>
                <w:webHidden/>
              </w:rPr>
              <w:t>24</w:t>
            </w:r>
            <w:r w:rsidR="009D1937">
              <w:rPr>
                <w:noProof/>
                <w:webHidden/>
              </w:rPr>
              <w:fldChar w:fldCharType="end"/>
            </w:r>
          </w:hyperlink>
        </w:p>
        <w:p w:rsidR="009D1937" w:rsidRDefault="004F51ED">
          <w:pPr>
            <w:pStyle w:val="TM2"/>
            <w:tabs>
              <w:tab w:val="right" w:leader="dot" w:pos="8636"/>
            </w:tabs>
            <w:rPr>
              <w:noProof/>
            </w:rPr>
          </w:pPr>
          <w:hyperlink w:anchor="_Toc88567603" w:history="1">
            <w:r w:rsidR="009D1937" w:rsidRPr="00335F3E">
              <w:rPr>
                <w:rStyle w:val="Lienhypertexte"/>
                <w:noProof/>
              </w:rPr>
              <w:t>Formations et webinaires</w:t>
            </w:r>
            <w:r w:rsidR="009D1937">
              <w:rPr>
                <w:noProof/>
                <w:webHidden/>
              </w:rPr>
              <w:tab/>
            </w:r>
            <w:r w:rsidR="009D1937">
              <w:rPr>
                <w:noProof/>
                <w:webHidden/>
              </w:rPr>
              <w:fldChar w:fldCharType="begin"/>
            </w:r>
            <w:r w:rsidR="009D1937">
              <w:rPr>
                <w:noProof/>
                <w:webHidden/>
              </w:rPr>
              <w:instrText xml:space="preserve"> PAGEREF _Toc88567603 \h </w:instrText>
            </w:r>
            <w:r w:rsidR="009D1937">
              <w:rPr>
                <w:noProof/>
                <w:webHidden/>
              </w:rPr>
            </w:r>
            <w:r w:rsidR="009D1937">
              <w:rPr>
                <w:noProof/>
                <w:webHidden/>
              </w:rPr>
              <w:fldChar w:fldCharType="separate"/>
            </w:r>
            <w:r w:rsidR="005B749B">
              <w:rPr>
                <w:noProof/>
                <w:webHidden/>
              </w:rPr>
              <w:t>25</w:t>
            </w:r>
            <w:r w:rsidR="009D1937">
              <w:rPr>
                <w:noProof/>
                <w:webHidden/>
              </w:rPr>
              <w:fldChar w:fldCharType="end"/>
            </w:r>
          </w:hyperlink>
        </w:p>
        <w:p w:rsidR="009D1937" w:rsidRDefault="004F51ED" w:rsidP="009D1937">
          <w:pPr>
            <w:pStyle w:val="TM3"/>
            <w:rPr>
              <w:rFonts w:asciiTheme="minorHAnsi" w:hAnsiTheme="minorHAnsi"/>
              <w:noProof/>
              <w:sz w:val="22"/>
              <w:lang w:eastAsia="fr-CA"/>
            </w:rPr>
          </w:pPr>
          <w:hyperlink w:anchor="_Toc88567605" w:history="1">
            <w:r w:rsidR="009D1937" w:rsidRPr="00335F3E">
              <w:rPr>
                <w:rStyle w:val="Lienhypertexte"/>
                <w:noProof/>
              </w:rPr>
              <w:t>Marches exploratoires</w:t>
            </w:r>
            <w:r w:rsidR="009D1937">
              <w:rPr>
                <w:noProof/>
                <w:webHidden/>
              </w:rPr>
              <w:tab/>
            </w:r>
            <w:r w:rsidR="009D1937">
              <w:rPr>
                <w:noProof/>
                <w:webHidden/>
              </w:rPr>
              <w:fldChar w:fldCharType="begin"/>
            </w:r>
            <w:r w:rsidR="009D1937">
              <w:rPr>
                <w:noProof/>
                <w:webHidden/>
              </w:rPr>
              <w:instrText xml:space="preserve"> PAGEREF _Toc88567605 \h </w:instrText>
            </w:r>
            <w:r w:rsidR="009D1937">
              <w:rPr>
                <w:noProof/>
                <w:webHidden/>
              </w:rPr>
            </w:r>
            <w:r w:rsidR="009D1937">
              <w:rPr>
                <w:noProof/>
                <w:webHidden/>
              </w:rPr>
              <w:fldChar w:fldCharType="separate"/>
            </w:r>
            <w:r w:rsidR="005B749B">
              <w:rPr>
                <w:noProof/>
                <w:webHidden/>
              </w:rPr>
              <w:t>26</w:t>
            </w:r>
            <w:r w:rsidR="009D1937">
              <w:rPr>
                <w:noProof/>
                <w:webHidden/>
              </w:rPr>
              <w:fldChar w:fldCharType="end"/>
            </w:r>
          </w:hyperlink>
        </w:p>
        <w:p w:rsidR="009D1937" w:rsidRDefault="004F51ED">
          <w:pPr>
            <w:pStyle w:val="TM2"/>
            <w:tabs>
              <w:tab w:val="right" w:leader="dot" w:pos="8636"/>
            </w:tabs>
            <w:rPr>
              <w:noProof/>
            </w:rPr>
          </w:pPr>
          <w:hyperlink w:anchor="_Toc88567606" w:history="1">
            <w:r w:rsidR="009D1937" w:rsidRPr="00335F3E">
              <w:rPr>
                <w:rStyle w:val="Lienhypertexte"/>
                <w:noProof/>
              </w:rPr>
              <w:t>Le Collectif A.U.</w:t>
            </w:r>
            <w:r w:rsidR="009D1937">
              <w:rPr>
                <w:noProof/>
                <w:webHidden/>
              </w:rPr>
              <w:tab/>
            </w:r>
            <w:r w:rsidR="009D1937">
              <w:rPr>
                <w:noProof/>
                <w:webHidden/>
              </w:rPr>
              <w:fldChar w:fldCharType="begin"/>
            </w:r>
            <w:r w:rsidR="009D1937">
              <w:rPr>
                <w:noProof/>
                <w:webHidden/>
              </w:rPr>
              <w:instrText xml:space="preserve"> PAGEREF _Toc88567606 \h </w:instrText>
            </w:r>
            <w:r w:rsidR="009D1937">
              <w:rPr>
                <w:noProof/>
                <w:webHidden/>
              </w:rPr>
            </w:r>
            <w:r w:rsidR="009D1937">
              <w:rPr>
                <w:noProof/>
                <w:webHidden/>
              </w:rPr>
              <w:fldChar w:fldCharType="separate"/>
            </w:r>
            <w:r w:rsidR="005B749B">
              <w:rPr>
                <w:noProof/>
                <w:webHidden/>
              </w:rPr>
              <w:t>27</w:t>
            </w:r>
            <w:r w:rsidR="009D1937">
              <w:rPr>
                <w:noProof/>
                <w:webHidden/>
              </w:rPr>
              <w:fldChar w:fldCharType="end"/>
            </w:r>
          </w:hyperlink>
        </w:p>
        <w:p w:rsidR="009D1937" w:rsidRDefault="004F51ED">
          <w:pPr>
            <w:pStyle w:val="TM1"/>
            <w:tabs>
              <w:tab w:val="right" w:leader="dot" w:pos="8636"/>
            </w:tabs>
            <w:rPr>
              <w:noProof/>
            </w:rPr>
          </w:pPr>
          <w:hyperlink w:anchor="_Toc88567607" w:history="1">
            <w:r w:rsidR="009D1937" w:rsidRPr="00335F3E">
              <w:rPr>
                <w:rStyle w:val="Lienhypertexte"/>
                <w:noProof/>
              </w:rPr>
              <w:t>Défi sportif AlterGo</w:t>
            </w:r>
            <w:r w:rsidR="009D1937">
              <w:rPr>
                <w:noProof/>
                <w:webHidden/>
              </w:rPr>
              <w:tab/>
            </w:r>
            <w:r w:rsidR="009D1937">
              <w:rPr>
                <w:noProof/>
                <w:webHidden/>
              </w:rPr>
              <w:fldChar w:fldCharType="begin"/>
            </w:r>
            <w:r w:rsidR="009D1937">
              <w:rPr>
                <w:noProof/>
                <w:webHidden/>
              </w:rPr>
              <w:instrText xml:space="preserve"> PAGEREF _Toc88567607 \h </w:instrText>
            </w:r>
            <w:r w:rsidR="009D1937">
              <w:rPr>
                <w:noProof/>
                <w:webHidden/>
              </w:rPr>
            </w:r>
            <w:r w:rsidR="009D1937">
              <w:rPr>
                <w:noProof/>
                <w:webHidden/>
              </w:rPr>
              <w:fldChar w:fldCharType="separate"/>
            </w:r>
            <w:r w:rsidR="005B749B">
              <w:rPr>
                <w:noProof/>
                <w:webHidden/>
              </w:rPr>
              <w:t>29</w:t>
            </w:r>
            <w:r w:rsidR="009D1937">
              <w:rPr>
                <w:noProof/>
                <w:webHidden/>
              </w:rPr>
              <w:fldChar w:fldCharType="end"/>
            </w:r>
          </w:hyperlink>
        </w:p>
        <w:p w:rsidR="009D1937" w:rsidRDefault="004F51ED">
          <w:pPr>
            <w:pStyle w:val="TM2"/>
            <w:tabs>
              <w:tab w:val="right" w:leader="dot" w:pos="8636"/>
            </w:tabs>
            <w:rPr>
              <w:noProof/>
            </w:rPr>
          </w:pPr>
          <w:hyperlink w:anchor="_Toc88567608" w:history="1">
            <w:r w:rsidR="009D1937" w:rsidRPr="00335F3E">
              <w:rPr>
                <w:rStyle w:val="Lienhypertexte"/>
                <w:noProof/>
              </w:rPr>
              <w:t>En route vers le Défi sportif AlterGo</w:t>
            </w:r>
            <w:r w:rsidR="009D1937">
              <w:rPr>
                <w:noProof/>
                <w:webHidden/>
              </w:rPr>
              <w:tab/>
            </w:r>
            <w:r w:rsidR="009D1937">
              <w:rPr>
                <w:noProof/>
                <w:webHidden/>
              </w:rPr>
              <w:fldChar w:fldCharType="begin"/>
            </w:r>
            <w:r w:rsidR="009D1937">
              <w:rPr>
                <w:noProof/>
                <w:webHidden/>
              </w:rPr>
              <w:instrText xml:space="preserve"> PAGEREF _Toc88567608 \h </w:instrText>
            </w:r>
            <w:r w:rsidR="009D1937">
              <w:rPr>
                <w:noProof/>
                <w:webHidden/>
              </w:rPr>
            </w:r>
            <w:r w:rsidR="009D1937">
              <w:rPr>
                <w:noProof/>
                <w:webHidden/>
              </w:rPr>
              <w:fldChar w:fldCharType="separate"/>
            </w:r>
            <w:r w:rsidR="005B749B">
              <w:rPr>
                <w:noProof/>
                <w:webHidden/>
              </w:rPr>
              <w:t>29</w:t>
            </w:r>
            <w:r w:rsidR="009D1937">
              <w:rPr>
                <w:noProof/>
                <w:webHidden/>
              </w:rPr>
              <w:fldChar w:fldCharType="end"/>
            </w:r>
          </w:hyperlink>
        </w:p>
        <w:p w:rsidR="009D1937" w:rsidRDefault="004F51ED">
          <w:pPr>
            <w:pStyle w:val="TM2"/>
            <w:tabs>
              <w:tab w:val="right" w:leader="dot" w:pos="8636"/>
            </w:tabs>
            <w:rPr>
              <w:noProof/>
            </w:rPr>
          </w:pPr>
          <w:hyperlink w:anchor="_Toc88567609" w:history="1">
            <w:r w:rsidR="009D1937" w:rsidRPr="00335F3E">
              <w:rPr>
                <w:rStyle w:val="Lienhypertexte"/>
                <w:noProof/>
              </w:rPr>
              <w:t>Édition hybride 2021</w:t>
            </w:r>
            <w:r w:rsidR="009D1937">
              <w:rPr>
                <w:noProof/>
                <w:webHidden/>
              </w:rPr>
              <w:tab/>
            </w:r>
            <w:r w:rsidR="009D1937">
              <w:rPr>
                <w:noProof/>
                <w:webHidden/>
              </w:rPr>
              <w:fldChar w:fldCharType="begin"/>
            </w:r>
            <w:r w:rsidR="009D1937">
              <w:rPr>
                <w:noProof/>
                <w:webHidden/>
              </w:rPr>
              <w:instrText xml:space="preserve"> PAGEREF _Toc88567609 \h </w:instrText>
            </w:r>
            <w:r w:rsidR="009D1937">
              <w:rPr>
                <w:noProof/>
                <w:webHidden/>
              </w:rPr>
            </w:r>
            <w:r w:rsidR="009D1937">
              <w:rPr>
                <w:noProof/>
                <w:webHidden/>
              </w:rPr>
              <w:fldChar w:fldCharType="separate"/>
            </w:r>
            <w:r w:rsidR="005B749B">
              <w:rPr>
                <w:noProof/>
                <w:webHidden/>
              </w:rPr>
              <w:t>30</w:t>
            </w:r>
            <w:r w:rsidR="009D1937">
              <w:rPr>
                <w:noProof/>
                <w:webHidden/>
              </w:rPr>
              <w:fldChar w:fldCharType="end"/>
            </w:r>
          </w:hyperlink>
        </w:p>
        <w:p w:rsidR="009D1937" w:rsidRDefault="004F51ED">
          <w:pPr>
            <w:pStyle w:val="TM2"/>
            <w:tabs>
              <w:tab w:val="right" w:leader="dot" w:pos="8636"/>
            </w:tabs>
            <w:rPr>
              <w:noProof/>
            </w:rPr>
          </w:pPr>
          <w:hyperlink w:anchor="_Toc88567618" w:history="1">
            <w:r w:rsidR="009D1937" w:rsidRPr="00335F3E">
              <w:rPr>
                <w:rStyle w:val="Lienhypertexte"/>
                <w:noProof/>
              </w:rPr>
              <w:t>Sport élite et développement</w:t>
            </w:r>
            <w:r w:rsidR="009D1937">
              <w:rPr>
                <w:noProof/>
                <w:webHidden/>
              </w:rPr>
              <w:tab/>
            </w:r>
            <w:r w:rsidR="009D1937">
              <w:rPr>
                <w:noProof/>
                <w:webHidden/>
              </w:rPr>
              <w:fldChar w:fldCharType="begin"/>
            </w:r>
            <w:r w:rsidR="009D1937">
              <w:rPr>
                <w:noProof/>
                <w:webHidden/>
              </w:rPr>
              <w:instrText xml:space="preserve"> PAGEREF _Toc88567618 \h </w:instrText>
            </w:r>
            <w:r w:rsidR="009D1937">
              <w:rPr>
                <w:noProof/>
                <w:webHidden/>
              </w:rPr>
            </w:r>
            <w:r w:rsidR="009D1937">
              <w:rPr>
                <w:noProof/>
                <w:webHidden/>
              </w:rPr>
              <w:fldChar w:fldCharType="separate"/>
            </w:r>
            <w:r w:rsidR="005B749B">
              <w:rPr>
                <w:noProof/>
                <w:webHidden/>
              </w:rPr>
              <w:t>33</w:t>
            </w:r>
            <w:r w:rsidR="009D1937">
              <w:rPr>
                <w:noProof/>
                <w:webHidden/>
              </w:rPr>
              <w:fldChar w:fldCharType="end"/>
            </w:r>
          </w:hyperlink>
        </w:p>
        <w:p w:rsidR="009D1937" w:rsidRDefault="004F51ED">
          <w:pPr>
            <w:pStyle w:val="TM2"/>
            <w:tabs>
              <w:tab w:val="right" w:leader="dot" w:pos="8636"/>
            </w:tabs>
            <w:rPr>
              <w:noProof/>
            </w:rPr>
          </w:pPr>
          <w:hyperlink w:anchor="_Toc88567620" w:history="1">
            <w:r w:rsidR="009D1937" w:rsidRPr="00335F3E">
              <w:rPr>
                <w:rStyle w:val="Lienhypertexte"/>
                <w:noProof/>
              </w:rPr>
              <w:t>Sport scolaire</w:t>
            </w:r>
            <w:r w:rsidR="009D1937">
              <w:rPr>
                <w:noProof/>
                <w:webHidden/>
              </w:rPr>
              <w:tab/>
            </w:r>
            <w:r w:rsidR="009D1937">
              <w:rPr>
                <w:noProof/>
                <w:webHidden/>
              </w:rPr>
              <w:fldChar w:fldCharType="begin"/>
            </w:r>
            <w:r w:rsidR="009D1937">
              <w:rPr>
                <w:noProof/>
                <w:webHidden/>
              </w:rPr>
              <w:instrText xml:space="preserve"> PAGEREF _Toc88567620 \h </w:instrText>
            </w:r>
            <w:r w:rsidR="009D1937">
              <w:rPr>
                <w:noProof/>
                <w:webHidden/>
              </w:rPr>
            </w:r>
            <w:r w:rsidR="009D1937">
              <w:rPr>
                <w:noProof/>
                <w:webHidden/>
              </w:rPr>
              <w:fldChar w:fldCharType="separate"/>
            </w:r>
            <w:r w:rsidR="005B749B">
              <w:rPr>
                <w:noProof/>
                <w:webHidden/>
              </w:rPr>
              <w:t>33</w:t>
            </w:r>
            <w:r w:rsidR="009D1937">
              <w:rPr>
                <w:noProof/>
                <w:webHidden/>
              </w:rPr>
              <w:fldChar w:fldCharType="end"/>
            </w:r>
          </w:hyperlink>
        </w:p>
        <w:p w:rsidR="009D1937" w:rsidRDefault="004F51ED">
          <w:pPr>
            <w:pStyle w:val="TM2"/>
            <w:tabs>
              <w:tab w:val="right" w:leader="dot" w:pos="8636"/>
            </w:tabs>
            <w:rPr>
              <w:noProof/>
            </w:rPr>
          </w:pPr>
          <w:hyperlink w:anchor="_Toc88567621" w:history="1">
            <w:r w:rsidR="009D1937" w:rsidRPr="00335F3E">
              <w:rPr>
                <w:rStyle w:val="Lienhypertexte"/>
                <w:noProof/>
              </w:rPr>
              <w:t>Rayonnement</w:t>
            </w:r>
            <w:r w:rsidR="009D1937">
              <w:rPr>
                <w:noProof/>
                <w:webHidden/>
              </w:rPr>
              <w:tab/>
            </w:r>
            <w:r w:rsidR="009D1937">
              <w:rPr>
                <w:noProof/>
                <w:webHidden/>
              </w:rPr>
              <w:fldChar w:fldCharType="begin"/>
            </w:r>
            <w:r w:rsidR="009D1937">
              <w:rPr>
                <w:noProof/>
                <w:webHidden/>
              </w:rPr>
              <w:instrText xml:space="preserve"> PAGEREF _Toc88567621 \h </w:instrText>
            </w:r>
            <w:r w:rsidR="009D1937">
              <w:rPr>
                <w:noProof/>
                <w:webHidden/>
              </w:rPr>
            </w:r>
            <w:r w:rsidR="009D1937">
              <w:rPr>
                <w:noProof/>
                <w:webHidden/>
              </w:rPr>
              <w:fldChar w:fldCharType="separate"/>
            </w:r>
            <w:r w:rsidR="005B749B">
              <w:rPr>
                <w:noProof/>
                <w:webHidden/>
              </w:rPr>
              <w:t>34</w:t>
            </w:r>
            <w:r w:rsidR="009D1937">
              <w:rPr>
                <w:noProof/>
                <w:webHidden/>
              </w:rPr>
              <w:fldChar w:fldCharType="end"/>
            </w:r>
          </w:hyperlink>
        </w:p>
        <w:p w:rsidR="009D1937" w:rsidRDefault="004F51ED">
          <w:pPr>
            <w:pStyle w:val="TM2"/>
            <w:tabs>
              <w:tab w:val="right" w:leader="dot" w:pos="8636"/>
            </w:tabs>
            <w:rPr>
              <w:noProof/>
            </w:rPr>
          </w:pPr>
          <w:hyperlink w:anchor="_Toc88567622" w:history="1">
            <w:r w:rsidR="009D1937" w:rsidRPr="00335F3E">
              <w:rPr>
                <w:rStyle w:val="Lienhypertexte"/>
                <w:noProof/>
              </w:rPr>
              <w:t>L’adhésion des partenaires aux adaptations</w:t>
            </w:r>
            <w:r w:rsidR="009D1937">
              <w:rPr>
                <w:noProof/>
                <w:webHidden/>
              </w:rPr>
              <w:tab/>
            </w:r>
            <w:r w:rsidR="009D1937">
              <w:rPr>
                <w:noProof/>
                <w:webHidden/>
              </w:rPr>
              <w:fldChar w:fldCharType="begin"/>
            </w:r>
            <w:r w:rsidR="009D1937">
              <w:rPr>
                <w:noProof/>
                <w:webHidden/>
              </w:rPr>
              <w:instrText xml:space="preserve"> PAGEREF _Toc88567622 \h </w:instrText>
            </w:r>
            <w:r w:rsidR="009D1937">
              <w:rPr>
                <w:noProof/>
                <w:webHidden/>
              </w:rPr>
            </w:r>
            <w:r w:rsidR="009D1937">
              <w:rPr>
                <w:noProof/>
                <w:webHidden/>
              </w:rPr>
              <w:fldChar w:fldCharType="separate"/>
            </w:r>
            <w:r w:rsidR="005B749B">
              <w:rPr>
                <w:noProof/>
                <w:webHidden/>
              </w:rPr>
              <w:t>35</w:t>
            </w:r>
            <w:r w:rsidR="009D1937">
              <w:rPr>
                <w:noProof/>
                <w:webHidden/>
              </w:rPr>
              <w:fldChar w:fldCharType="end"/>
            </w:r>
          </w:hyperlink>
        </w:p>
        <w:p w:rsidR="009D1937" w:rsidRDefault="004F51ED">
          <w:pPr>
            <w:pStyle w:val="TM2"/>
            <w:tabs>
              <w:tab w:val="right" w:leader="dot" w:pos="8636"/>
            </w:tabs>
            <w:rPr>
              <w:noProof/>
            </w:rPr>
          </w:pPr>
          <w:hyperlink w:anchor="_Toc88567623" w:history="1">
            <w:r w:rsidR="009D1937" w:rsidRPr="00335F3E">
              <w:rPr>
                <w:rStyle w:val="Lienhypertexte"/>
                <w:noProof/>
              </w:rPr>
              <w:t>Le Tour cycliste des policiers du SPVM, présenté par Les Solutions One Sky</w:t>
            </w:r>
            <w:r w:rsidR="009D1937">
              <w:rPr>
                <w:noProof/>
                <w:webHidden/>
              </w:rPr>
              <w:tab/>
            </w:r>
            <w:r w:rsidR="009D1937">
              <w:rPr>
                <w:noProof/>
                <w:webHidden/>
              </w:rPr>
              <w:fldChar w:fldCharType="begin"/>
            </w:r>
            <w:r w:rsidR="009D1937">
              <w:rPr>
                <w:noProof/>
                <w:webHidden/>
              </w:rPr>
              <w:instrText xml:space="preserve"> PAGEREF _Toc88567623 \h </w:instrText>
            </w:r>
            <w:r w:rsidR="009D1937">
              <w:rPr>
                <w:noProof/>
                <w:webHidden/>
              </w:rPr>
            </w:r>
            <w:r w:rsidR="009D1937">
              <w:rPr>
                <w:noProof/>
                <w:webHidden/>
              </w:rPr>
              <w:fldChar w:fldCharType="separate"/>
            </w:r>
            <w:r w:rsidR="005B749B">
              <w:rPr>
                <w:noProof/>
                <w:webHidden/>
              </w:rPr>
              <w:t>36</w:t>
            </w:r>
            <w:r w:rsidR="009D1937">
              <w:rPr>
                <w:noProof/>
                <w:webHidden/>
              </w:rPr>
              <w:fldChar w:fldCharType="end"/>
            </w:r>
          </w:hyperlink>
        </w:p>
        <w:p w:rsidR="009D1937" w:rsidRDefault="004F51ED">
          <w:pPr>
            <w:pStyle w:val="TM2"/>
            <w:tabs>
              <w:tab w:val="right" w:leader="dot" w:pos="8636"/>
            </w:tabs>
            <w:rPr>
              <w:noProof/>
            </w:rPr>
          </w:pPr>
          <w:hyperlink w:anchor="_Toc88567624" w:history="1">
            <w:r w:rsidR="009D1937" w:rsidRPr="00335F3E">
              <w:rPr>
                <w:rStyle w:val="Lienhypertexte"/>
                <w:noProof/>
              </w:rPr>
              <w:t>Des partenaires indispensables</w:t>
            </w:r>
            <w:r w:rsidR="009D1937">
              <w:rPr>
                <w:noProof/>
                <w:webHidden/>
              </w:rPr>
              <w:tab/>
            </w:r>
            <w:r w:rsidR="009D1937">
              <w:rPr>
                <w:noProof/>
                <w:webHidden/>
              </w:rPr>
              <w:fldChar w:fldCharType="begin"/>
            </w:r>
            <w:r w:rsidR="009D1937">
              <w:rPr>
                <w:noProof/>
                <w:webHidden/>
              </w:rPr>
              <w:instrText xml:space="preserve"> PAGEREF _Toc88567624 \h </w:instrText>
            </w:r>
            <w:r w:rsidR="009D1937">
              <w:rPr>
                <w:noProof/>
                <w:webHidden/>
              </w:rPr>
            </w:r>
            <w:r w:rsidR="009D1937">
              <w:rPr>
                <w:noProof/>
                <w:webHidden/>
              </w:rPr>
              <w:fldChar w:fldCharType="separate"/>
            </w:r>
            <w:r w:rsidR="005B749B">
              <w:rPr>
                <w:noProof/>
                <w:webHidden/>
              </w:rPr>
              <w:t>37</w:t>
            </w:r>
            <w:r w:rsidR="009D1937">
              <w:rPr>
                <w:noProof/>
                <w:webHidden/>
              </w:rPr>
              <w:fldChar w:fldCharType="end"/>
            </w:r>
          </w:hyperlink>
        </w:p>
        <w:p w:rsidR="009D1937" w:rsidRDefault="004F51ED">
          <w:pPr>
            <w:pStyle w:val="TM1"/>
            <w:tabs>
              <w:tab w:val="right" w:leader="dot" w:pos="8636"/>
            </w:tabs>
            <w:rPr>
              <w:noProof/>
            </w:rPr>
          </w:pPr>
          <w:hyperlink w:anchor="_Toc88567629" w:history="1">
            <w:r w:rsidR="009D1937" w:rsidRPr="00335F3E">
              <w:rPr>
                <w:rStyle w:val="Lienhypertexte"/>
                <w:noProof/>
              </w:rPr>
              <w:t>Membres d’AlterGo</w:t>
            </w:r>
            <w:r w:rsidR="009D1937">
              <w:rPr>
                <w:noProof/>
                <w:webHidden/>
              </w:rPr>
              <w:tab/>
            </w:r>
            <w:r w:rsidR="009D1937">
              <w:rPr>
                <w:noProof/>
                <w:webHidden/>
              </w:rPr>
              <w:fldChar w:fldCharType="begin"/>
            </w:r>
            <w:r w:rsidR="009D1937">
              <w:rPr>
                <w:noProof/>
                <w:webHidden/>
              </w:rPr>
              <w:instrText xml:space="preserve"> PAGEREF _Toc88567629 \h </w:instrText>
            </w:r>
            <w:r w:rsidR="009D1937">
              <w:rPr>
                <w:noProof/>
                <w:webHidden/>
              </w:rPr>
            </w:r>
            <w:r w:rsidR="009D1937">
              <w:rPr>
                <w:noProof/>
                <w:webHidden/>
              </w:rPr>
              <w:fldChar w:fldCharType="separate"/>
            </w:r>
            <w:r w:rsidR="005B749B">
              <w:rPr>
                <w:noProof/>
                <w:webHidden/>
              </w:rPr>
              <w:t>39</w:t>
            </w:r>
            <w:r w:rsidR="009D1937">
              <w:rPr>
                <w:noProof/>
                <w:webHidden/>
              </w:rPr>
              <w:fldChar w:fldCharType="end"/>
            </w:r>
          </w:hyperlink>
        </w:p>
        <w:p w:rsidR="009D1937" w:rsidRDefault="004F51ED">
          <w:pPr>
            <w:pStyle w:val="TM2"/>
            <w:tabs>
              <w:tab w:val="right" w:leader="dot" w:pos="8636"/>
            </w:tabs>
            <w:rPr>
              <w:noProof/>
            </w:rPr>
          </w:pPr>
          <w:hyperlink w:anchor="_Toc88567630" w:history="1">
            <w:r w:rsidR="009D1937" w:rsidRPr="00335F3E">
              <w:rPr>
                <w:rStyle w:val="Lienhypertexte"/>
                <w:noProof/>
              </w:rPr>
              <w:t>Organisations membres</w:t>
            </w:r>
            <w:r w:rsidR="009D1937">
              <w:rPr>
                <w:noProof/>
                <w:webHidden/>
              </w:rPr>
              <w:tab/>
            </w:r>
            <w:r w:rsidR="009D1937">
              <w:rPr>
                <w:noProof/>
                <w:webHidden/>
              </w:rPr>
              <w:fldChar w:fldCharType="begin"/>
            </w:r>
            <w:r w:rsidR="009D1937">
              <w:rPr>
                <w:noProof/>
                <w:webHidden/>
              </w:rPr>
              <w:instrText xml:space="preserve"> PAGEREF _Toc88567630 \h </w:instrText>
            </w:r>
            <w:r w:rsidR="009D1937">
              <w:rPr>
                <w:noProof/>
                <w:webHidden/>
              </w:rPr>
            </w:r>
            <w:r w:rsidR="009D1937">
              <w:rPr>
                <w:noProof/>
                <w:webHidden/>
              </w:rPr>
              <w:fldChar w:fldCharType="separate"/>
            </w:r>
            <w:r w:rsidR="005B749B">
              <w:rPr>
                <w:noProof/>
                <w:webHidden/>
              </w:rPr>
              <w:t>39</w:t>
            </w:r>
            <w:r w:rsidR="009D1937">
              <w:rPr>
                <w:noProof/>
                <w:webHidden/>
              </w:rPr>
              <w:fldChar w:fldCharType="end"/>
            </w:r>
          </w:hyperlink>
        </w:p>
        <w:p w:rsidR="009D1937" w:rsidRDefault="004F51ED">
          <w:pPr>
            <w:pStyle w:val="TM2"/>
            <w:tabs>
              <w:tab w:val="right" w:leader="dot" w:pos="8636"/>
            </w:tabs>
            <w:rPr>
              <w:noProof/>
            </w:rPr>
          </w:pPr>
          <w:hyperlink w:anchor="_Toc88567631" w:history="1">
            <w:r w:rsidR="009D1937" w:rsidRPr="00335F3E">
              <w:rPr>
                <w:rStyle w:val="Lienhypertexte"/>
                <w:noProof/>
              </w:rPr>
              <w:t>Villes membres</w:t>
            </w:r>
            <w:r w:rsidR="009D1937">
              <w:rPr>
                <w:noProof/>
                <w:webHidden/>
              </w:rPr>
              <w:tab/>
            </w:r>
            <w:r w:rsidR="009D1937">
              <w:rPr>
                <w:noProof/>
                <w:webHidden/>
              </w:rPr>
              <w:fldChar w:fldCharType="begin"/>
            </w:r>
            <w:r w:rsidR="009D1937">
              <w:rPr>
                <w:noProof/>
                <w:webHidden/>
              </w:rPr>
              <w:instrText xml:space="preserve"> PAGEREF _Toc88567631 \h </w:instrText>
            </w:r>
            <w:r w:rsidR="009D1937">
              <w:rPr>
                <w:noProof/>
                <w:webHidden/>
              </w:rPr>
            </w:r>
            <w:r w:rsidR="009D1937">
              <w:rPr>
                <w:noProof/>
                <w:webHidden/>
              </w:rPr>
              <w:fldChar w:fldCharType="separate"/>
            </w:r>
            <w:r w:rsidR="005B749B">
              <w:rPr>
                <w:noProof/>
                <w:webHidden/>
              </w:rPr>
              <w:t>43</w:t>
            </w:r>
            <w:r w:rsidR="009D1937">
              <w:rPr>
                <w:noProof/>
                <w:webHidden/>
              </w:rPr>
              <w:fldChar w:fldCharType="end"/>
            </w:r>
          </w:hyperlink>
        </w:p>
        <w:p w:rsidR="009D1937" w:rsidRDefault="004F51ED">
          <w:pPr>
            <w:pStyle w:val="TM2"/>
            <w:tabs>
              <w:tab w:val="right" w:leader="dot" w:pos="8636"/>
            </w:tabs>
            <w:rPr>
              <w:noProof/>
            </w:rPr>
          </w:pPr>
          <w:hyperlink w:anchor="_Toc88567633" w:history="1">
            <w:r w:rsidR="009D1937" w:rsidRPr="00335F3E">
              <w:rPr>
                <w:rStyle w:val="Lienhypertexte"/>
                <w:noProof/>
              </w:rPr>
              <w:t>Coordination et rédaction</w:t>
            </w:r>
            <w:r w:rsidR="009D1937">
              <w:rPr>
                <w:noProof/>
                <w:webHidden/>
              </w:rPr>
              <w:tab/>
            </w:r>
            <w:r w:rsidR="009D1937">
              <w:rPr>
                <w:noProof/>
                <w:webHidden/>
              </w:rPr>
              <w:fldChar w:fldCharType="begin"/>
            </w:r>
            <w:r w:rsidR="009D1937">
              <w:rPr>
                <w:noProof/>
                <w:webHidden/>
              </w:rPr>
              <w:instrText xml:space="preserve"> PAGEREF _Toc88567633 \h </w:instrText>
            </w:r>
            <w:r w:rsidR="009D1937">
              <w:rPr>
                <w:noProof/>
                <w:webHidden/>
              </w:rPr>
            </w:r>
            <w:r w:rsidR="009D1937">
              <w:rPr>
                <w:noProof/>
                <w:webHidden/>
              </w:rPr>
              <w:fldChar w:fldCharType="separate"/>
            </w:r>
            <w:r w:rsidR="005B749B">
              <w:rPr>
                <w:noProof/>
                <w:webHidden/>
              </w:rPr>
              <w:t>44</w:t>
            </w:r>
            <w:r w:rsidR="009D1937">
              <w:rPr>
                <w:noProof/>
                <w:webHidden/>
              </w:rPr>
              <w:fldChar w:fldCharType="end"/>
            </w:r>
          </w:hyperlink>
        </w:p>
        <w:p w:rsidR="009D1937" w:rsidRDefault="009D1937">
          <w:r>
            <w:rPr>
              <w:b/>
              <w:bCs/>
              <w:lang w:val="fr-FR"/>
            </w:rPr>
            <w:fldChar w:fldCharType="end"/>
          </w:r>
        </w:p>
      </w:sdtContent>
    </w:sdt>
    <w:p w:rsidR="00D33FBB" w:rsidRDefault="00D33FBB" w:rsidP="00D33FBB"/>
    <w:p w:rsidR="00D33FBB" w:rsidRDefault="00D33FBB" w:rsidP="00B82F6F"/>
    <w:p w:rsidR="00D33FBB" w:rsidRDefault="00D33FBB" w:rsidP="00B82F6F"/>
    <w:p w:rsidR="00D33FBB" w:rsidRDefault="00D33FBB" w:rsidP="00B82F6F"/>
    <w:p w:rsidR="00D33FBB" w:rsidRDefault="00D33FBB" w:rsidP="00B82F6F"/>
    <w:p w:rsidR="00D33FBB" w:rsidRDefault="00D33FBB" w:rsidP="00B82F6F"/>
    <w:p w:rsidR="00D33FBB" w:rsidRDefault="00D33FBB" w:rsidP="00B82F6F"/>
    <w:p w:rsidR="00D33FBB" w:rsidRDefault="00D33FBB" w:rsidP="00B82F6F"/>
    <w:p w:rsidR="00D33FBB" w:rsidRDefault="00D33FBB" w:rsidP="00B82F6F"/>
    <w:p w:rsidR="00D33FBB" w:rsidRDefault="00D33FBB" w:rsidP="00B82F6F"/>
    <w:p w:rsidR="00D33FBB" w:rsidRDefault="00D33FBB" w:rsidP="00B82F6F"/>
    <w:p w:rsidR="00D33FBB" w:rsidRDefault="00D33FBB" w:rsidP="00B82F6F"/>
    <w:p w:rsidR="00D33FBB" w:rsidRDefault="00D33FBB" w:rsidP="00B82F6F"/>
    <w:p w:rsidR="00D33FBB" w:rsidRDefault="00D33FBB" w:rsidP="00B82F6F"/>
    <w:p w:rsidR="00D33FBB" w:rsidRDefault="00D33FBB" w:rsidP="00B82F6F"/>
    <w:p w:rsidR="00D33FBB" w:rsidRDefault="00D33FBB" w:rsidP="00B82F6F"/>
    <w:p w:rsidR="00D33FBB" w:rsidRDefault="00D33FBB" w:rsidP="00B82F6F"/>
    <w:p w:rsidR="00D33FBB" w:rsidRDefault="00D33FBB" w:rsidP="00B82F6F"/>
    <w:p w:rsidR="00D33FBB" w:rsidRDefault="00D33FBB" w:rsidP="00B82F6F"/>
    <w:p w:rsidR="00D33FBB" w:rsidRDefault="00D33FBB" w:rsidP="00B82F6F"/>
    <w:p w:rsidR="00D33FBB" w:rsidRDefault="00D33FBB" w:rsidP="00D33FBB">
      <w:pPr>
        <w:pStyle w:val="Titre2"/>
      </w:pPr>
      <w:bookmarkStart w:id="6" w:name="_Toc88567565"/>
      <w:r>
        <w:lastRenderedPageBreak/>
        <w:t>Mot de la présidente</w:t>
      </w:r>
      <w:bookmarkEnd w:id="6"/>
    </w:p>
    <w:p w:rsidR="00D33FBB" w:rsidRDefault="00D33FBB" w:rsidP="00D33FBB">
      <w:r>
        <w:t>Sous le signe de la pandémie, l’année 2020-2021 a été l’opportunité de revoir nos façons de faire et d’être plus créatifs que jamais pour livrer nos activités phares ainsi qu’une panoplie de nouveautés. J’ai observé à quel point la pérennité d’AlterGo passe par la fidélité de ses partenaires financiers, ses membres et surtout ses employés. Nous avons une équipe solide, que je tiens à remercier chaleureusement, avec des personnes déterminées à unir leurs forces pour soutenir la cause que nous avons tous promis de défendre : l’accessibilité universelle. C’est ce qui fait d’AlterGo un acteur important et une référence en la matière.</w:t>
      </w:r>
    </w:p>
    <w:p w:rsidR="00D33FBB" w:rsidRDefault="00D33FBB" w:rsidP="00D33FBB"/>
    <w:p w:rsidR="00D33FBB" w:rsidRDefault="00D33FBB" w:rsidP="00D33FBB">
      <w:r>
        <w:t>Je tiens à souligner l’excellent travail de gestion de Maxime et Elsa qui ont su naviguer dans ces eaux troubles, tout au long de leur premier mandat à la barre d’AlterGo. Leur énergie rassembleuse et mobilisatrice apporte un bel élan positif à l’équipe.</w:t>
      </w:r>
    </w:p>
    <w:p w:rsidR="00D33FBB" w:rsidRDefault="00D33FBB" w:rsidP="00D33FBB"/>
    <w:p w:rsidR="00D33FBB" w:rsidRDefault="00D33FBB" w:rsidP="00D33FBB">
      <w:r>
        <w:t>Dans le même sens, je ne peux passer sous silence la contribution de mes collègues du conseil d’administration (C.A.). Ils travaillent dans l’ombre, sans relâche, tous unis par cette noble cause qui les habite : celle que l’accessibilité universelle soit!</w:t>
      </w:r>
    </w:p>
    <w:p w:rsidR="00D33FBB" w:rsidRDefault="00D33FBB" w:rsidP="00D33FBB"/>
    <w:p w:rsidR="00D33FBB" w:rsidRDefault="00D33FBB" w:rsidP="00D33FBB">
      <w:r>
        <w:t>D’ailleurs, un important mandat de réflexion a été entamé cette année : celui de définir ensemble le plan stratégique, la « carte de route » confirmant l’orientation d’AlterGo vers la réalisation de sa vision à moyen et à long terme avec les enjeux de post-pandémie.</w:t>
      </w:r>
    </w:p>
    <w:p w:rsidR="00D33FBB" w:rsidRDefault="00D33FBB" w:rsidP="00D33FBB"/>
    <w:p w:rsidR="00D33FBB" w:rsidRDefault="00D33FBB" w:rsidP="00D33FBB">
      <w:r>
        <w:t>Les membres du C.A. ont participé activement à la démarche de planification stratégique, tout en soutenant la direction d’AlterGo dans l’atteinte des objectifs qui s’avèrent bien arrimés à la mission.</w:t>
      </w:r>
    </w:p>
    <w:p w:rsidR="00D33FBB" w:rsidRDefault="00D33FBB" w:rsidP="00D33FBB"/>
    <w:p w:rsidR="00D33FBB" w:rsidRDefault="00D33FBB" w:rsidP="00D33FBB">
      <w:r>
        <w:lastRenderedPageBreak/>
        <w:t>Toujours dans une vision d’amélioration de ses pratiques, AlterGo a revu cette année son cadre de gouvernance et les règlements généraux qui guident et régissent ses actions, et ce, en vue de se conformer au code de gouvernance des organismes à but non lucratif de sport et loisir du ministère de l’Éducation du Québec (MEQ).</w:t>
      </w:r>
    </w:p>
    <w:p w:rsidR="00D33FBB" w:rsidRDefault="00D33FBB" w:rsidP="00D33FBB">
      <w:r>
        <w:t>Sur ce, je vous invite à parcourir ce rapport annuel afin de découvrir les réalisations de cette année d’exception!</w:t>
      </w:r>
    </w:p>
    <w:p w:rsidR="00D33FBB" w:rsidRDefault="00D33FBB" w:rsidP="00D33FBB"/>
    <w:p w:rsidR="00D33FBB" w:rsidRDefault="00D33FBB" w:rsidP="00D33FBB">
      <w:r>
        <w:t>Bonne lecture!</w:t>
      </w:r>
    </w:p>
    <w:p w:rsidR="00D33FBB" w:rsidRDefault="00D33FBB" w:rsidP="00D33FBB"/>
    <w:p w:rsidR="00D33FBB" w:rsidRDefault="00D33FBB" w:rsidP="00D33FBB">
      <w:r>
        <w:t>Élise Blais, présidente</w:t>
      </w:r>
    </w:p>
    <w:p w:rsidR="00CC5649" w:rsidRDefault="00CC5649">
      <w:pPr>
        <w:spacing w:after="0" w:line="240" w:lineRule="auto"/>
      </w:pPr>
      <w:r>
        <w:br w:type="page"/>
      </w:r>
    </w:p>
    <w:p w:rsidR="00D33FBB" w:rsidRDefault="00D60A02" w:rsidP="00D33FBB">
      <w:pPr>
        <w:pStyle w:val="Titre2"/>
      </w:pPr>
      <w:bookmarkStart w:id="7" w:name="_Toc88567566"/>
      <w:r>
        <w:lastRenderedPageBreak/>
        <w:t>Mot du président-</w:t>
      </w:r>
      <w:r w:rsidR="00D33FBB">
        <w:t>directeur général</w:t>
      </w:r>
      <w:bookmarkEnd w:id="7"/>
    </w:p>
    <w:p w:rsidR="00D33FBB" w:rsidRDefault="00D33FBB" w:rsidP="00D33FBB"/>
    <w:p w:rsidR="00D33FBB" w:rsidRDefault="00D33FBB" w:rsidP="00D33FBB">
      <w:r>
        <w:t>Pour plusieurs d’entre nous, l’année 2021 représente l’an 2 d’une pandémie mondiale. Pour ma part, elle marquera ma deuxième année à la tête d’AlterGo, riche et portée par une réflexion approfondie sur une planification stratégique 2021-2023.</w:t>
      </w:r>
    </w:p>
    <w:p w:rsidR="00D33FBB" w:rsidRDefault="00D33FBB" w:rsidP="00D33FBB"/>
    <w:p w:rsidR="00D33FBB" w:rsidRDefault="00D33FBB" w:rsidP="00D33FBB">
      <w:r>
        <w:t>Cette réflexion a mené l’ensemble de l’organisation à redéfinir et à mettre en synergie notre mission revisitée, notre vision, nos enjeux et nos orientations pour être à même de mieux cibler les actions à prioriser pour les 3 prochaines années.</w:t>
      </w:r>
    </w:p>
    <w:p w:rsidR="00D33FBB" w:rsidRDefault="00D33FBB" w:rsidP="00D33FBB"/>
    <w:p w:rsidR="00D33FBB" w:rsidRDefault="00D33FBB" w:rsidP="00D33FBB">
      <w:r>
        <w:t>D’ailleurs, cette démarche s’applique aux 3 entités qui composent notre organisation : AlterGo, Formation AlterGo et Défi sportif AlterGo.</w:t>
      </w:r>
    </w:p>
    <w:p w:rsidR="00D33FBB" w:rsidRDefault="00D33FBB" w:rsidP="00D33FBB"/>
    <w:p w:rsidR="00D33FBB" w:rsidRDefault="00D33FBB" w:rsidP="00D33FBB">
      <w:r>
        <w:t>Je n’aurais pas pu entamer seul un tel chantier, sans la confiance et l’appui des membres du C.A., des membres d’AlterGo et autres partenaires de notre communauté impliquée, sans compter l’apport soutenu de notre directrice générale. Je tiens également à remercier tout le personnel qui a participé aux différentes étapes de réflexion et de validation et qui nous a alimentés par sa rétroaction.</w:t>
      </w:r>
    </w:p>
    <w:p w:rsidR="00D33FBB" w:rsidRDefault="00D33FBB" w:rsidP="00D33FBB"/>
    <w:p w:rsidR="00D33FBB" w:rsidRDefault="00D33FBB" w:rsidP="00D33FBB">
      <w:r>
        <w:t>Nous souhaitons ainsi adapter notre offre de services, nos méthodes de travail et nos processus à l’évolution de la société et à la nouvelle réalité post-COVID.</w:t>
      </w:r>
    </w:p>
    <w:p w:rsidR="00D33FBB" w:rsidRDefault="00D33FBB" w:rsidP="00D33FBB"/>
    <w:p w:rsidR="00D33FBB" w:rsidRDefault="00D33FBB" w:rsidP="00D33FBB">
      <w:r>
        <w:t>Enfin, le développement d’une « marque employeur » et d’une stratégie de diversification des revenus assurera la pérennité de l’organisation.</w:t>
      </w:r>
    </w:p>
    <w:p w:rsidR="00D33FBB" w:rsidRDefault="00D33FBB" w:rsidP="00D33FBB"/>
    <w:p w:rsidR="00D33FBB" w:rsidRDefault="00D33FBB" w:rsidP="00D33FBB">
      <w:r>
        <w:t xml:space="preserve">Nous sommes heureux de pouvoir déposer pour 2021 un bilan financier en santé. D’ailleurs, nous remercions chaleureusement tous les bailleurs de fonds et </w:t>
      </w:r>
      <w:r>
        <w:lastRenderedPageBreak/>
        <w:t>les partenaires financiers qui prennent part à nos réussites, car sans eux, les projets réalisés n’auraient pas été les mêmes.</w:t>
      </w:r>
    </w:p>
    <w:p w:rsidR="00D33FBB" w:rsidRDefault="00D33FBB" w:rsidP="00D33FBB"/>
    <w:p w:rsidR="00D33FBB" w:rsidRDefault="00D33FBB" w:rsidP="00D33FBB">
      <w:r>
        <w:t>En conclusion, même dans un contexte pandémique avec la distanciation physique, je suis fier de notre équipe qui est demeurée unie et mobilisée pour faire bouger les jeunes avec une nouvelle édition en formule hybride pour le Défi sportif AlterGo; pour former autrement qu’en présentiel et pour sensibiliser le grand public et les décideurs politiques à l’importance de l’accessibilité universelle.</w:t>
      </w:r>
    </w:p>
    <w:p w:rsidR="00D33FBB" w:rsidRDefault="00D33FBB" w:rsidP="00D33FBB"/>
    <w:p w:rsidR="00D33FBB" w:rsidRDefault="00D33FBB" w:rsidP="00D33FBB">
      <w:r>
        <w:t>Maxime Gagnon, président-directeur général</w:t>
      </w:r>
    </w:p>
    <w:p w:rsidR="00D33FBB" w:rsidRDefault="00D33FBB" w:rsidP="00D33FBB"/>
    <w:p w:rsidR="00CC5649" w:rsidRDefault="00CC5649">
      <w:pPr>
        <w:spacing w:after="0" w:line="240" w:lineRule="auto"/>
      </w:pPr>
      <w:r>
        <w:br w:type="page"/>
      </w:r>
    </w:p>
    <w:p w:rsidR="00D33FBB" w:rsidRDefault="00D33FBB" w:rsidP="00D33FBB">
      <w:pPr>
        <w:pStyle w:val="Titre2"/>
      </w:pPr>
      <w:bookmarkStart w:id="8" w:name="_Toc88567567"/>
      <w:r>
        <w:lastRenderedPageBreak/>
        <w:t>Mot de la directrice générale</w:t>
      </w:r>
      <w:bookmarkEnd w:id="8"/>
    </w:p>
    <w:p w:rsidR="00D33FBB" w:rsidRDefault="00D33FBB" w:rsidP="00D33FBB"/>
    <w:p w:rsidR="00D33FBB" w:rsidRDefault="00D33FBB" w:rsidP="00D33FBB">
      <w:r>
        <w:t>Il y aurait tellement à dire sur cette deuxième année marquée par la pandémie de COVID-19, tant au niveau de ses impacts sur les personnes ayant une limitation fonctionnelle que sur les organismes qui les desservent. Cette situation nous aura certainement permis de révéler davantage les enjeux qui les concernent. C’est d’ailleurs en ayant une approche transversale et collective que nous saurons y répondre.</w:t>
      </w:r>
    </w:p>
    <w:p w:rsidR="00D33FBB" w:rsidRDefault="00D33FBB" w:rsidP="00D33FBB"/>
    <w:p w:rsidR="00D33FBB" w:rsidRDefault="00D33FBB" w:rsidP="00D33FBB">
      <w:r>
        <w:t>AlterGo a ainsi continué de mobiliser, sensibiliser, concerter et interpeler les acteurs publics et ceux de la société civile pour s’assurer d’une meilleure prise en compte de l’accessibilité universelle dans leurs pratiques. Cela leur permettra aussi de mieux comprendre les enjeux vécus par les personnes ayant une limitation fonctionnelle.</w:t>
      </w:r>
    </w:p>
    <w:p w:rsidR="00D33FBB" w:rsidRDefault="00D33FBB" w:rsidP="00D33FBB"/>
    <w:p w:rsidR="00D33FBB" w:rsidRDefault="00D33FBB" w:rsidP="00D33FBB">
      <w:r>
        <w:t>La mobilisation et la concertation sont dans l’ADN de l’organisation. Ainsi, cette année se termine à l’aube des élections municipales du 7 novembre 2021. Ces élections nous auront permis de déployer une campagne collaborative de sensibilisation et de représentations gouvernementales, afin de s’assurer que l’accessibilité universelle soit un enjeu prioritaire. Parce qu’en 2021, l’accessibilité universelle, c’est essentiel, et c’est en travaillant ensemble que nous saurons faire des gains.</w:t>
      </w:r>
    </w:p>
    <w:p w:rsidR="00D33FBB" w:rsidRDefault="00D33FBB" w:rsidP="00D33FBB"/>
    <w:p w:rsidR="00D33FBB" w:rsidRDefault="00D33FBB" w:rsidP="00D33FBB">
      <w:r>
        <w:t>Nous étions loin de nous douter, en 2021, que le Défi sportif AlterGo, notre événement-phare, n’allait pas être tenu dans ses conditions habituelles, encore une fois. Néanmoins, un volet se déroulant en présentiel dans les écoles a pu être présenté. Ces activités ont permis de faire bouger plus de 3 000 jeunes à travers le Québec. Je suis fière de toute l’équipe qui a mis les bouchées doubles pour créer des opportunités sportives pour les jeunes ayant une limitation fonctionnelle.</w:t>
      </w:r>
    </w:p>
    <w:p w:rsidR="00D33FBB" w:rsidRDefault="00D33FBB" w:rsidP="00D33FBB"/>
    <w:p w:rsidR="00D33FBB" w:rsidRDefault="00D33FBB" w:rsidP="00D33FBB">
      <w:r>
        <w:lastRenderedPageBreak/>
        <w:t xml:space="preserve">Enfin, au printemps dernier, nous avons reçu le Prix du bénévolat en loisir et en sport </w:t>
      </w:r>
      <w:proofErr w:type="spellStart"/>
      <w:r>
        <w:t>Dollard</w:t>
      </w:r>
      <w:proofErr w:type="spellEnd"/>
      <w:r>
        <w:t>-Morin dans la catégorie « Soutien au bénévolat – organisme, édition 2021 ». C’est un honneur et une fierté pour l’organisation d’être reconnue par le gouvernement du Québec et l’organisme Sport et Loisir de l’île de Montréal pour l’importance et l’attention que nous accordons à nos précieux et fidèles bénévoles.</w:t>
      </w:r>
    </w:p>
    <w:p w:rsidR="00D33FBB" w:rsidRDefault="00D33FBB" w:rsidP="00D33FBB"/>
    <w:p w:rsidR="00D33FBB" w:rsidRDefault="00D33FBB" w:rsidP="00D33FBB">
      <w:r>
        <w:t>Je ne vous en dévoile pas davantage, je vous laisse découvrir les faits saillants de cette année en parcourant les pages de ce rapport.</w:t>
      </w:r>
    </w:p>
    <w:p w:rsidR="00D33FBB" w:rsidRDefault="00D33FBB" w:rsidP="00D33FBB"/>
    <w:p w:rsidR="00D33FBB" w:rsidRDefault="00D33FBB" w:rsidP="00D33FBB">
      <w:r>
        <w:t>Elsa Lavigne, directrice générale</w:t>
      </w:r>
    </w:p>
    <w:p w:rsidR="00CC5649" w:rsidRDefault="00CC5649">
      <w:pPr>
        <w:spacing w:after="0" w:line="240" w:lineRule="auto"/>
      </w:pPr>
      <w:r>
        <w:br w:type="page"/>
      </w:r>
    </w:p>
    <w:p w:rsidR="00D33FBB" w:rsidRDefault="00D33FBB" w:rsidP="00D33FBB">
      <w:pPr>
        <w:pStyle w:val="Titre2"/>
      </w:pPr>
      <w:bookmarkStart w:id="9" w:name="_Toc88567568"/>
      <w:r>
        <w:lastRenderedPageBreak/>
        <w:t>Conseil d’administration</w:t>
      </w:r>
      <w:bookmarkEnd w:id="9"/>
    </w:p>
    <w:p w:rsidR="00D33FBB" w:rsidRPr="00D33FBB" w:rsidRDefault="00D33FBB" w:rsidP="00D33FBB">
      <w:pPr>
        <w:rPr>
          <w:color w:val="FFFFFF" w:themeColor="background1"/>
        </w:rPr>
      </w:pPr>
      <w:r w:rsidRPr="00D33FBB">
        <w:rPr>
          <w:color w:val="FFFFFF" w:themeColor="background1"/>
        </w:rPr>
        <w:t>Photo du conseil d’administration d’AlterGo</w:t>
      </w:r>
    </w:p>
    <w:p w:rsidR="00D33FBB" w:rsidRDefault="00D33FBB" w:rsidP="00D33FBB">
      <w:r>
        <w:t xml:space="preserve">AlterGo dispose d’une solide équipe d’administrateurs qui veillent à sa saine gestion, dans le respect des normes de gouvernance généralement reconnues au sein des organismes à but non lucratif. Leur implication passionnée, arrimée à la grande mission de l’organisme, pousse AlterGo à se dépasser et se renouveler. Un merci tout spécial à Isabelle Côté et Claude </w:t>
      </w:r>
      <w:proofErr w:type="spellStart"/>
      <w:r>
        <w:t>Lefrançois</w:t>
      </w:r>
      <w:proofErr w:type="spellEnd"/>
      <w:r>
        <w:t>, qui quittent leur poste d’administrateur après une généreuse contribution de 7 ans chacun.</w:t>
      </w:r>
    </w:p>
    <w:p w:rsidR="00D33FBB" w:rsidRDefault="00D33FBB" w:rsidP="00D33FBB"/>
    <w:p w:rsidR="00D33FBB" w:rsidRDefault="00D33FBB" w:rsidP="00D33FBB">
      <w:r>
        <w:t xml:space="preserve">Rangée du haut : Jacques Vincent (trésorier), Jean-Philippe Gagnon (vice-président), Martin Girard, Guylaine </w:t>
      </w:r>
      <w:proofErr w:type="spellStart"/>
      <w:r>
        <w:t>Cataford</w:t>
      </w:r>
      <w:proofErr w:type="spellEnd"/>
      <w:r>
        <w:t xml:space="preserve"> (vice-présidente), Caroline Durand et Alain Turpin.</w:t>
      </w:r>
    </w:p>
    <w:p w:rsidR="00D33FBB" w:rsidRDefault="00D33FBB" w:rsidP="00D33FBB"/>
    <w:p w:rsidR="00D33FBB" w:rsidRDefault="00D33FBB" w:rsidP="00D33FBB">
      <w:r>
        <w:t xml:space="preserve">Rangée du bas : Lise Bolduc, Élise Blais (présidente), Anna </w:t>
      </w:r>
      <w:proofErr w:type="spellStart"/>
      <w:r>
        <w:t>Luu</w:t>
      </w:r>
      <w:proofErr w:type="spellEnd"/>
      <w:r>
        <w:t xml:space="preserve">-Nguyen, Claude </w:t>
      </w:r>
      <w:proofErr w:type="spellStart"/>
      <w:r>
        <w:t>Lefrançois</w:t>
      </w:r>
      <w:proofErr w:type="spellEnd"/>
      <w:r>
        <w:t xml:space="preserve"> et Isabelle Côté (secrétaire).</w:t>
      </w:r>
    </w:p>
    <w:p w:rsidR="00CC5649" w:rsidRDefault="00CC5649">
      <w:pPr>
        <w:spacing w:after="0" w:line="240" w:lineRule="auto"/>
      </w:pPr>
      <w:r>
        <w:br w:type="page"/>
      </w:r>
    </w:p>
    <w:p w:rsidR="00D33FBB" w:rsidRDefault="00D33FBB" w:rsidP="00D33FBB">
      <w:pPr>
        <w:pStyle w:val="Titre2"/>
      </w:pPr>
      <w:bookmarkStart w:id="10" w:name="_Toc88567569"/>
      <w:r>
        <w:lastRenderedPageBreak/>
        <w:t>Planification stratégique</w:t>
      </w:r>
      <w:bookmarkEnd w:id="10"/>
    </w:p>
    <w:p w:rsidR="00D33FBB" w:rsidRDefault="00D33FBB" w:rsidP="00D33FBB">
      <w:r>
        <w:t>La planification stratégique 2021-2023 s’articule autour de 3 enjeux prioritaires :</w:t>
      </w:r>
    </w:p>
    <w:p w:rsidR="00D33FBB" w:rsidRDefault="00D33FBB" w:rsidP="00D33FBB"/>
    <w:p w:rsidR="00D33FBB" w:rsidRDefault="00D33FBB" w:rsidP="00D33FBB">
      <w:pPr>
        <w:pStyle w:val="Paragraphedeliste"/>
        <w:numPr>
          <w:ilvl w:val="0"/>
          <w:numId w:val="0"/>
        </w:numPr>
        <w:ind w:left="357"/>
      </w:pPr>
      <w:r>
        <w:t>1. Les stratégies et objectifs doivent être arrimés à la mission;</w:t>
      </w:r>
    </w:p>
    <w:p w:rsidR="00D33FBB" w:rsidRDefault="00D33FBB" w:rsidP="00D33FBB">
      <w:pPr>
        <w:pStyle w:val="Paragraphedeliste"/>
        <w:numPr>
          <w:ilvl w:val="0"/>
          <w:numId w:val="0"/>
        </w:numPr>
        <w:ind w:left="357"/>
      </w:pPr>
      <w:r>
        <w:t>2. Les moyens actuels doivent permettre de développer l’organisation de demain;</w:t>
      </w:r>
    </w:p>
    <w:p w:rsidR="00D33FBB" w:rsidRDefault="00D33FBB" w:rsidP="00D33FBB">
      <w:pPr>
        <w:pStyle w:val="Paragraphedeliste"/>
        <w:numPr>
          <w:ilvl w:val="0"/>
          <w:numId w:val="0"/>
        </w:numPr>
        <w:ind w:left="357"/>
      </w:pPr>
      <w:r>
        <w:t>3. Les ressources doivent assurer la pérennité de l’organisation.</w:t>
      </w:r>
    </w:p>
    <w:p w:rsidR="00D33FBB" w:rsidRDefault="00D33FBB" w:rsidP="00D33FBB"/>
    <w:p w:rsidR="00D33FBB" w:rsidRDefault="00D33FBB" w:rsidP="00D33FBB">
      <w:r>
        <w:t>De ces enjeux découlent des objectifs pour</w:t>
      </w:r>
      <w:r w:rsidR="00CC5649">
        <w:t xml:space="preserve"> parvenir à atteindre la vision </w:t>
      </w:r>
      <w:r>
        <w:t>« que l’accessibilité universelle soit ».</w:t>
      </w:r>
    </w:p>
    <w:p w:rsidR="00D33FBB" w:rsidRDefault="00D33FBB" w:rsidP="00D33FBB"/>
    <w:p w:rsidR="00D33FBB" w:rsidRDefault="00D33FBB" w:rsidP="00D33FBB">
      <w:r>
        <w:t>En lien avec le premier enjeu, il est prévu que les 3 composantes définissent des orientations et un plan d’action clairs pour assurer une cohésion avec la mission. Ensuite, il faudra que la marque AlterGo rayonne auprès de ses publics cibles et que ses messages clés soient bien compris par ceux-ci. Et troisièmement, AlterGo devra rallier les forces de ses membres et valoriser leur contribution.</w:t>
      </w:r>
    </w:p>
    <w:p w:rsidR="00D33FBB" w:rsidRDefault="00D33FBB" w:rsidP="00D33FBB"/>
    <w:p w:rsidR="00D33FBB" w:rsidRDefault="00D33FBB" w:rsidP="00D33FBB">
      <w:r>
        <w:t>En ce qui a trait au deuxième enjeu, les collaborateurs et les partenaires seront mis à contribution pour amplifier la portée des actions de l’organisation. Il sera également primordial de réviser l’offre de services afin qu’elle réponde concrètement à l’évolution des besoins de la clientèle. De plus, les processus seront revus pour maximiser l’efficacité de l’organisation et veiller à ce qu’elle s’adapte aux changements contextuels avec efficience.</w:t>
      </w:r>
    </w:p>
    <w:p w:rsidR="00D33FBB" w:rsidRDefault="00D33FBB" w:rsidP="00D33FBB"/>
    <w:p w:rsidR="00D33FBB" w:rsidRDefault="00D33FBB" w:rsidP="00D33FBB">
      <w:r>
        <w:t>Pour finir, le troisième enjeu abordera les objectifs reliés à la marque «</w:t>
      </w:r>
      <w:r w:rsidR="0094133C">
        <w:t> </w:t>
      </w:r>
      <w:r>
        <w:t>employeur » pour positionner favorablement AlterGo pour recruter de nouveaux talents. Une diversification des revenus sera nécessaire pour contribuer à la stabilité et à la croissance de toute l’organisation.</w:t>
      </w:r>
    </w:p>
    <w:p w:rsidR="00D33FBB" w:rsidRDefault="00D33FBB" w:rsidP="00D33FBB"/>
    <w:p w:rsidR="00D33FBB" w:rsidRDefault="00D33FBB" w:rsidP="00D33FBB">
      <w:r>
        <w:lastRenderedPageBreak/>
        <w:t>L’année 2021 a donc porté sur une réflexion ciblant ces 3 enjeux majeurs desquels des objectifs ont ressorti pour mener à une vision commune arrimée à la mission d’AlterGo.</w:t>
      </w:r>
    </w:p>
    <w:p w:rsidR="00CC5649" w:rsidRDefault="00CC5649">
      <w:pPr>
        <w:spacing w:after="0" w:line="240" w:lineRule="auto"/>
      </w:pPr>
      <w:r>
        <w:br w:type="page"/>
      </w:r>
    </w:p>
    <w:p w:rsidR="0094133C" w:rsidRDefault="0094133C" w:rsidP="0094133C">
      <w:pPr>
        <w:pStyle w:val="Titre2"/>
      </w:pPr>
      <w:bookmarkStart w:id="11" w:name="_Toc88567570"/>
      <w:r>
        <w:lastRenderedPageBreak/>
        <w:t>États financiers 2020-2021</w:t>
      </w:r>
      <w:bookmarkEnd w:id="11"/>
    </w:p>
    <w:p w:rsidR="0094133C" w:rsidRDefault="0094133C" w:rsidP="0094133C">
      <w:pPr>
        <w:pStyle w:val="Titre3-soustitre"/>
      </w:pPr>
      <w:bookmarkStart w:id="12" w:name="_Toc88567571"/>
      <w:r>
        <w:t>Produits et charges*</w:t>
      </w:r>
      <w:bookmarkEnd w:id="12"/>
    </w:p>
    <w:p w:rsidR="0094133C" w:rsidRDefault="0094133C" w:rsidP="0094133C"/>
    <w:p w:rsidR="0094133C" w:rsidRDefault="0094133C" w:rsidP="0094133C">
      <w:pPr>
        <w:pStyle w:val="Titre3-soustitre"/>
      </w:pPr>
      <w:bookmarkStart w:id="13" w:name="_Toc88567572"/>
      <w:r w:rsidRPr="0094133C">
        <w:rPr>
          <w:rStyle w:val="Titre2Car"/>
          <w:b w:val="0"/>
          <w:sz w:val="28"/>
          <w:szCs w:val="28"/>
        </w:rPr>
        <w:t>Produits :</w:t>
      </w:r>
      <w:r>
        <w:t xml:space="preserve"> </w:t>
      </w:r>
      <w:r w:rsidRPr="0094133C">
        <w:rPr>
          <w:b w:val="0"/>
        </w:rPr>
        <w:t>6 014 519 $</w:t>
      </w:r>
      <w:bookmarkEnd w:id="13"/>
    </w:p>
    <w:p w:rsidR="0094133C" w:rsidRDefault="0094133C" w:rsidP="0094133C"/>
    <w:p w:rsidR="0094133C" w:rsidRDefault="0094133C" w:rsidP="0094133C">
      <w:pPr>
        <w:pStyle w:val="Titre3-soustitre"/>
      </w:pPr>
      <w:bookmarkStart w:id="14" w:name="_Toc88567573"/>
      <w:r>
        <w:t xml:space="preserve">Subventions gouvernementales (redistribution) : </w:t>
      </w:r>
      <w:r w:rsidRPr="0094133C">
        <w:rPr>
          <w:b w:val="0"/>
        </w:rPr>
        <w:t>46%</w:t>
      </w:r>
      <w:bookmarkEnd w:id="14"/>
    </w:p>
    <w:p w:rsidR="0094133C" w:rsidRDefault="0094133C" w:rsidP="0094133C">
      <w:pPr>
        <w:pStyle w:val="Puce"/>
      </w:pPr>
      <w:r>
        <w:t>Québec : 24%</w:t>
      </w:r>
    </w:p>
    <w:p w:rsidR="0094133C" w:rsidRDefault="0094133C" w:rsidP="0094133C">
      <w:pPr>
        <w:pStyle w:val="Puce"/>
      </w:pPr>
      <w:r>
        <w:t>Montréal : 22%</w:t>
      </w:r>
    </w:p>
    <w:p w:rsidR="0094133C" w:rsidRDefault="0094133C" w:rsidP="0094133C"/>
    <w:p w:rsidR="0094133C" w:rsidRDefault="0094133C" w:rsidP="0094133C">
      <w:pPr>
        <w:pStyle w:val="Titre3-soustitre"/>
      </w:pPr>
      <w:bookmarkStart w:id="15" w:name="_Toc88567574"/>
      <w:r>
        <w:t xml:space="preserve">Subventions gouvernementales (financement) : </w:t>
      </w:r>
      <w:r w:rsidRPr="0094133C">
        <w:rPr>
          <w:b w:val="0"/>
        </w:rPr>
        <w:t>43%</w:t>
      </w:r>
      <w:bookmarkEnd w:id="15"/>
    </w:p>
    <w:p w:rsidR="0094133C" w:rsidRDefault="0094133C" w:rsidP="0094133C">
      <w:pPr>
        <w:pStyle w:val="Puce"/>
      </w:pPr>
      <w:r>
        <w:t>Québec : 25%</w:t>
      </w:r>
    </w:p>
    <w:p w:rsidR="0094133C" w:rsidRDefault="0094133C" w:rsidP="0094133C">
      <w:pPr>
        <w:pStyle w:val="Puce"/>
      </w:pPr>
      <w:r>
        <w:t>Montréal : 6%</w:t>
      </w:r>
    </w:p>
    <w:p w:rsidR="0094133C" w:rsidRDefault="0094133C" w:rsidP="0094133C">
      <w:pPr>
        <w:pStyle w:val="Puce"/>
      </w:pPr>
      <w:r>
        <w:t>Canada : 12%</w:t>
      </w:r>
    </w:p>
    <w:p w:rsidR="0094133C" w:rsidRDefault="0094133C" w:rsidP="0094133C"/>
    <w:p w:rsidR="0094133C" w:rsidRDefault="0094133C" w:rsidP="0094133C">
      <w:pPr>
        <w:pStyle w:val="Titre3-soustitre"/>
      </w:pPr>
      <w:bookmarkStart w:id="16" w:name="_Toc88567575"/>
      <w:r>
        <w:t xml:space="preserve">Commandites : </w:t>
      </w:r>
      <w:r w:rsidRPr="0094133C">
        <w:rPr>
          <w:b w:val="0"/>
        </w:rPr>
        <w:t>4%</w:t>
      </w:r>
      <w:bookmarkEnd w:id="16"/>
    </w:p>
    <w:p w:rsidR="0094133C" w:rsidRDefault="0094133C" w:rsidP="0094133C">
      <w:pPr>
        <w:pStyle w:val="Titre3-soustitre"/>
      </w:pPr>
      <w:bookmarkStart w:id="17" w:name="_Toc88567576"/>
      <w:r>
        <w:t xml:space="preserve">Activités philanthropiques : </w:t>
      </w:r>
      <w:r w:rsidRPr="0094133C">
        <w:rPr>
          <w:b w:val="0"/>
        </w:rPr>
        <w:t>3%</w:t>
      </w:r>
      <w:bookmarkEnd w:id="17"/>
    </w:p>
    <w:p w:rsidR="0094133C" w:rsidRDefault="0094133C" w:rsidP="0094133C">
      <w:pPr>
        <w:pStyle w:val="Titre3-soustitre"/>
      </w:pPr>
      <w:bookmarkStart w:id="18" w:name="_Toc88567577"/>
      <w:r>
        <w:t xml:space="preserve">Partenariats : </w:t>
      </w:r>
      <w:r w:rsidRPr="0094133C">
        <w:rPr>
          <w:b w:val="0"/>
        </w:rPr>
        <w:t>2%</w:t>
      </w:r>
      <w:bookmarkEnd w:id="18"/>
    </w:p>
    <w:p w:rsidR="0094133C" w:rsidRDefault="0094133C" w:rsidP="0094133C">
      <w:pPr>
        <w:pStyle w:val="Titre3-soustitre"/>
      </w:pPr>
      <w:bookmarkStart w:id="19" w:name="_Toc88567578"/>
      <w:r>
        <w:t xml:space="preserve">Autres revenus : </w:t>
      </w:r>
      <w:r w:rsidRPr="0094133C">
        <w:rPr>
          <w:b w:val="0"/>
        </w:rPr>
        <w:t>2%</w:t>
      </w:r>
      <w:bookmarkEnd w:id="19"/>
    </w:p>
    <w:p w:rsidR="00CC5649" w:rsidRDefault="00CC5649" w:rsidP="0094133C"/>
    <w:p w:rsidR="00CC5649" w:rsidRDefault="00CC5649">
      <w:pPr>
        <w:spacing w:after="0" w:line="240" w:lineRule="auto"/>
      </w:pPr>
      <w:r>
        <w:br w:type="page"/>
      </w:r>
    </w:p>
    <w:p w:rsidR="0094133C" w:rsidRDefault="0094133C" w:rsidP="0094133C">
      <w:bookmarkStart w:id="20" w:name="_Toc88567579"/>
      <w:r w:rsidRPr="0094133C">
        <w:rPr>
          <w:rStyle w:val="Titre2Car"/>
          <w:sz w:val="28"/>
          <w:szCs w:val="28"/>
        </w:rPr>
        <w:lastRenderedPageBreak/>
        <w:t>Charge :</w:t>
      </w:r>
      <w:bookmarkEnd w:id="20"/>
      <w:r>
        <w:t xml:space="preserve"> 4 856 181$</w:t>
      </w:r>
    </w:p>
    <w:p w:rsidR="0094133C" w:rsidRDefault="0094133C" w:rsidP="0094133C"/>
    <w:p w:rsidR="0094133C" w:rsidRDefault="0094133C" w:rsidP="0094133C">
      <w:pPr>
        <w:pStyle w:val="Titre3-soustitre"/>
      </w:pPr>
      <w:bookmarkStart w:id="21" w:name="_Toc88567580"/>
      <w:r>
        <w:t xml:space="preserve">Transport et accompagnement : </w:t>
      </w:r>
      <w:r w:rsidRPr="0094133C">
        <w:rPr>
          <w:b w:val="0"/>
        </w:rPr>
        <w:t>59%</w:t>
      </w:r>
      <w:bookmarkEnd w:id="21"/>
      <w:r>
        <w:t xml:space="preserve"> </w:t>
      </w:r>
    </w:p>
    <w:p w:rsidR="0094133C" w:rsidRDefault="0094133C" w:rsidP="0094133C">
      <w:pPr>
        <w:pStyle w:val="Titre3-soustitre"/>
      </w:pPr>
      <w:bookmarkStart w:id="22" w:name="_Toc88567581"/>
      <w:r>
        <w:t xml:space="preserve">Salaires et charges sociales : </w:t>
      </w:r>
      <w:r w:rsidRPr="0094133C">
        <w:rPr>
          <w:b w:val="0"/>
        </w:rPr>
        <w:t>27%</w:t>
      </w:r>
      <w:bookmarkEnd w:id="22"/>
      <w:r>
        <w:t xml:space="preserve"> </w:t>
      </w:r>
    </w:p>
    <w:p w:rsidR="0094133C" w:rsidRDefault="0094133C" w:rsidP="0094133C">
      <w:pPr>
        <w:pStyle w:val="Titre3-soustitre"/>
      </w:pPr>
      <w:bookmarkStart w:id="23" w:name="_Toc88567582"/>
      <w:r w:rsidRPr="0094133C">
        <w:t>Promotion :</w:t>
      </w:r>
      <w:r>
        <w:t xml:space="preserve"> </w:t>
      </w:r>
      <w:r w:rsidRPr="0094133C">
        <w:rPr>
          <w:b w:val="0"/>
        </w:rPr>
        <w:t>6%</w:t>
      </w:r>
      <w:bookmarkEnd w:id="23"/>
    </w:p>
    <w:p w:rsidR="0094133C" w:rsidRDefault="0094133C" w:rsidP="0094133C">
      <w:pPr>
        <w:pStyle w:val="Titre3-soustitre"/>
      </w:pPr>
      <w:bookmarkStart w:id="24" w:name="_Toc88567583"/>
      <w:r>
        <w:t xml:space="preserve">Services professionnels : </w:t>
      </w:r>
      <w:r w:rsidRPr="0094133C">
        <w:rPr>
          <w:b w:val="0"/>
        </w:rPr>
        <w:t>5%</w:t>
      </w:r>
      <w:bookmarkEnd w:id="24"/>
    </w:p>
    <w:p w:rsidR="0094133C" w:rsidRDefault="0094133C" w:rsidP="0094133C">
      <w:pPr>
        <w:pStyle w:val="Titre3-soustitre"/>
      </w:pPr>
      <w:bookmarkStart w:id="25" w:name="_Toc88567584"/>
      <w:r>
        <w:t xml:space="preserve">Frais de bureau et occupation, frais financiers : </w:t>
      </w:r>
      <w:r w:rsidRPr="0094133C">
        <w:rPr>
          <w:b w:val="0"/>
        </w:rPr>
        <w:t>2%</w:t>
      </w:r>
      <w:bookmarkEnd w:id="25"/>
    </w:p>
    <w:p w:rsidR="0094133C" w:rsidRDefault="0094133C" w:rsidP="0094133C">
      <w:pPr>
        <w:pStyle w:val="Titre3-soustitre"/>
      </w:pPr>
      <w:bookmarkStart w:id="26" w:name="_Toc88567585"/>
      <w:r>
        <w:t xml:space="preserve">Matériel et installation : </w:t>
      </w:r>
      <w:r w:rsidRPr="0094133C">
        <w:rPr>
          <w:b w:val="0"/>
        </w:rPr>
        <w:t>1%</w:t>
      </w:r>
      <w:bookmarkEnd w:id="26"/>
    </w:p>
    <w:p w:rsidR="0094133C" w:rsidRDefault="0094133C" w:rsidP="0094133C"/>
    <w:p w:rsidR="0094133C" w:rsidRDefault="0094133C" w:rsidP="0094133C"/>
    <w:p w:rsidR="0094133C" w:rsidRDefault="0094133C" w:rsidP="0094133C">
      <w:r>
        <w:t>*Ces chiffres présentent les produits et charges consolidés d’AlterGo, Formation AlterGo et Défi sportif AlterGo.</w:t>
      </w:r>
    </w:p>
    <w:p w:rsidR="0094133C" w:rsidRDefault="0094133C" w:rsidP="0094133C"/>
    <w:p w:rsidR="00CC5649" w:rsidRDefault="00CC5649">
      <w:pPr>
        <w:spacing w:after="0" w:line="240" w:lineRule="auto"/>
      </w:pPr>
      <w:r>
        <w:br w:type="page"/>
      </w:r>
    </w:p>
    <w:p w:rsidR="0094133C" w:rsidRDefault="0094133C" w:rsidP="0094133C">
      <w:pPr>
        <w:pStyle w:val="Titre1"/>
      </w:pPr>
      <w:bookmarkStart w:id="27" w:name="_Toc88567586"/>
      <w:r>
        <w:lastRenderedPageBreak/>
        <w:t>AlterGo</w:t>
      </w:r>
      <w:bookmarkEnd w:id="27"/>
    </w:p>
    <w:p w:rsidR="0094133C" w:rsidRPr="0094133C" w:rsidRDefault="0094133C" w:rsidP="0094133C"/>
    <w:p w:rsidR="0094133C" w:rsidRDefault="0094133C" w:rsidP="0094133C">
      <w:pPr>
        <w:pStyle w:val="Titre2"/>
      </w:pPr>
      <w:bookmarkStart w:id="28" w:name="_Toc88567587"/>
      <w:r>
        <w:t>Leadership, concertation et collaboration</w:t>
      </w:r>
      <w:bookmarkEnd w:id="28"/>
    </w:p>
    <w:p w:rsidR="0094133C" w:rsidRDefault="0094133C" w:rsidP="0094133C">
      <w:r>
        <w:t>Dans le contexte de pandémie lié à la COVID-19, le leadership, la concertation et la collaboration furent indispensables pour accroître la vigilance des acteurs publics et de la société civile concernant l’accès au sport, au loisir et à la culture. Afin de mettre en garde les décideurs sur l’impact de l’implantation de certaines mesures pour contrer la COVID-</w:t>
      </w:r>
      <w:bookmarkStart w:id="29" w:name="_GoBack"/>
      <w:bookmarkEnd w:id="29"/>
      <w:r>
        <w:t xml:space="preserve">19, AlterGo a ainsi publié </w:t>
      </w:r>
      <w:hyperlink r:id="rId8" w:history="1">
        <w:r w:rsidRPr="004F51ED">
          <w:rPr>
            <w:rStyle w:val="Lienhypertexte"/>
          </w:rPr>
          <w:t>un avis sur l’accessibilité universelle d</w:t>
        </w:r>
        <w:r w:rsidRPr="004F51ED">
          <w:rPr>
            <w:rStyle w:val="Lienhypertexte"/>
          </w:rPr>
          <w:t>e</w:t>
        </w:r>
        <w:r w:rsidRPr="004F51ED">
          <w:rPr>
            <w:rStyle w:val="Lienhypertexte"/>
          </w:rPr>
          <w:t>s infrastructures et éq</w:t>
        </w:r>
        <w:r w:rsidRPr="004F51ED">
          <w:rPr>
            <w:rStyle w:val="Lienhypertexte"/>
          </w:rPr>
          <w:t>u</w:t>
        </w:r>
        <w:r w:rsidRPr="004F51ED">
          <w:rPr>
            <w:rStyle w:val="Lienhypertexte"/>
          </w:rPr>
          <w:t>ipements de loisir en contexte de COVID-19</w:t>
        </w:r>
      </w:hyperlink>
      <w:r>
        <w:t>.</w:t>
      </w:r>
    </w:p>
    <w:p w:rsidR="0094133C" w:rsidRDefault="0094133C" w:rsidP="0094133C"/>
    <w:p w:rsidR="0094133C" w:rsidRDefault="0094133C" w:rsidP="0094133C">
      <w:r>
        <w:t>La concertation et la collaboration sur le dossier des camps de jour se sont également poursuivies, par l’entremise de la Cellule de crise sur les activités estivales. Un soutien financier a aussi été accordé à AlterGo par le ministère de l’Éducation du Québec, afin de documenter plus précisément les questions de l’inclusion en camps de jour sur l’île de Montréal, les besoins des familles, les pratiques des organisations et l’écosystème d’acteurs. Ce soutien financier permettra certainement à la cellule de poursuivre son travail vers une vision plus harmonisée et une action plus concertée dans ce dossier.</w:t>
      </w:r>
    </w:p>
    <w:p w:rsidR="0094133C" w:rsidRDefault="0094133C" w:rsidP="0094133C">
      <w:r>
        <w:t xml:space="preserve"> </w:t>
      </w:r>
    </w:p>
    <w:p w:rsidR="0094133C" w:rsidRDefault="0094133C" w:rsidP="0094133C">
      <w:r>
        <w:t>AlterGo collabore également à une étude en cours, commandée par la Ville de Montréal, afin de mieux comprendre les pratiques des arrondissements pour l’inclusion dans les camps de jour. De plus, une évaluation des programmes coordonnés par AlterGo a débuté, par le biais d’une firme externe mandatée par la Ville. Cette évaluation permettra de mieux comprendre comment le PALÎM peut se conformer davantage aux besoins exprimés par le milieu, afin de mieux répondre aux besoins des personnes ayant une limitation fonctionnelle et de leurs proches.</w:t>
      </w:r>
    </w:p>
    <w:p w:rsidR="0094133C" w:rsidRDefault="0094133C" w:rsidP="0094133C"/>
    <w:p w:rsidR="0094133C" w:rsidRDefault="0094133C" w:rsidP="0094133C">
      <w:r>
        <w:lastRenderedPageBreak/>
        <w:t>AlterGo continue à collaborer activement avec la Ville de Montréal, que ce soit en participant au comité des partenaires en accessibilité universelle (CPAU), en répondant aux besoins ponctuels des différentes unités administratives de la Ville ou en participant au comité d’expertise du chantier accessibilité universelle. Une entente sur la concertation en accessibilité universelle en loisir vient notamment d’être renouvelée avec la Ville de Montréal pour 2 ans. Elle permettra de mettre en œuvre un plan d’action pour contribuer à harmoniser les pratiques des acteurs à l’échelle du territoire. Cela améliorera l’efficacité face aux enjeux transversaux de l’accès au sport, au loisir et à la culture.</w:t>
      </w:r>
    </w:p>
    <w:p w:rsidR="0094133C" w:rsidRDefault="0094133C" w:rsidP="0094133C"/>
    <w:p w:rsidR="0094133C" w:rsidRDefault="0094133C" w:rsidP="0094133C">
      <w:r>
        <w:t>Au niveau provincial, AlterGo a également assuré un certain leadership en pilotant des travaux qui permettront d’améliorer les relations entre les Instances régionales responsables du loisir pour les personnes handicapées (IRLPH), d’identifier des objets communs et de définir des méthodes de travail en réseau efficaces, pour assurer une meilleure accessibilité au loisir sur l’ensemble du territoire québécois.</w:t>
      </w:r>
    </w:p>
    <w:p w:rsidR="0094133C" w:rsidRDefault="0094133C" w:rsidP="0094133C"/>
    <w:p w:rsidR="0094133C" w:rsidRDefault="0094133C" w:rsidP="0094133C">
      <w:r>
        <w:t>Dans ce cadre, plusieurs démarches de représentations ont eu lieu auprès du ministère de l’Éducation du Québec pour améliorer la prise en compte des enjeux spécifiques rencontrés dans le domaine du loisir pour les personnes handicapées, notamment en lien avec les mesures gouvernementales prises pour lutter contre la COVID-19.</w:t>
      </w:r>
    </w:p>
    <w:p w:rsidR="0094133C" w:rsidRDefault="0094133C" w:rsidP="0094133C"/>
    <w:p w:rsidR="0094133C" w:rsidRDefault="0094133C" w:rsidP="0094133C">
      <w:r>
        <w:t xml:space="preserve">AlterGo continue à agir auprès de diverses organisations et instances de concertation pour s’assurer que les besoins des personnes ayant une limitation fonctionnelle soient considérés. Parmi ces collaborateurs, on compte entre autres l’organisme </w:t>
      </w:r>
      <w:proofErr w:type="spellStart"/>
      <w:r>
        <w:t>ÉquiLibre</w:t>
      </w:r>
      <w:proofErr w:type="spellEnd"/>
      <w:r>
        <w:t>, le Centre des mémoires montréalaises, l’Université McGill et l’Association québécoise des arénas et des installations récréatives et sportives.</w:t>
      </w:r>
    </w:p>
    <w:p w:rsidR="0094133C" w:rsidRDefault="0094133C" w:rsidP="0094133C"/>
    <w:p w:rsidR="0094133C" w:rsidRDefault="0094133C" w:rsidP="0094133C"/>
    <w:p w:rsidR="0094133C" w:rsidRDefault="0094133C" w:rsidP="0094133C">
      <w:pPr>
        <w:pStyle w:val="Titre2"/>
      </w:pPr>
      <w:bookmarkStart w:id="30" w:name="_Toc88567588"/>
      <w:r>
        <w:lastRenderedPageBreak/>
        <w:t>AlterGo repense son site web</w:t>
      </w:r>
      <w:bookmarkEnd w:id="30"/>
    </w:p>
    <w:p w:rsidR="0094133C" w:rsidRDefault="0094133C" w:rsidP="0094133C">
      <w:r>
        <w:t xml:space="preserve">AlterGo est fier d’avoir développé un </w:t>
      </w:r>
      <w:hyperlink r:id="rId9" w:history="1">
        <w:r w:rsidRPr="004F51ED">
          <w:rPr>
            <w:rStyle w:val="Lienhypertexte"/>
          </w:rPr>
          <w:t>tout nouveau site web</w:t>
        </w:r>
      </w:hyperlink>
      <w:r>
        <w:t xml:space="preserve"> en col</w:t>
      </w:r>
      <w:r w:rsidR="004F51ED">
        <w:t>laboration avec l’</w:t>
      </w:r>
      <w:hyperlink r:id="rId10" w:history="1">
        <w:r w:rsidR="004F51ED" w:rsidRPr="004F51ED">
          <w:rPr>
            <w:rStyle w:val="Lienhypertexte"/>
          </w:rPr>
          <w:t xml:space="preserve">agence </w:t>
        </w:r>
        <w:proofErr w:type="spellStart"/>
        <w:r w:rsidR="004F51ED" w:rsidRPr="004F51ED">
          <w:rPr>
            <w:rStyle w:val="Lienhypertexte"/>
          </w:rPr>
          <w:t>Atypic</w:t>
        </w:r>
        <w:proofErr w:type="spellEnd"/>
      </w:hyperlink>
      <w:r>
        <w:t>! Grâce à une arborescence complètement repensée, le site offre aux internautes une navigation plus rapide et intuitive! La facture visuelle a été modernisée et épurée, tout en portant une attention particulière à l’accessibilité des contenus. De plus, le site est maintenant parfaitement réactif, c’est-à-dire que son contenu s’adapte à toutes les tailles et les résolutions d’écran.</w:t>
      </w:r>
    </w:p>
    <w:p w:rsidR="0094133C" w:rsidRDefault="0094133C" w:rsidP="0094133C"/>
    <w:p w:rsidR="0094133C" w:rsidRDefault="0094133C" w:rsidP="0094133C">
      <w:r>
        <w:t>Dans le contexte actuel de la pandémie, le web prend de plus en plus de place. Il était donc primordial de revamper le site et d’y mettre en valeur l’éventail des services d’AlterGo.</w:t>
      </w:r>
    </w:p>
    <w:p w:rsidR="0094133C" w:rsidRDefault="0094133C" w:rsidP="0094133C"/>
    <w:p w:rsidR="0094133C" w:rsidRDefault="0094133C" w:rsidP="0094133C">
      <w:r>
        <w:t xml:space="preserve">Les visiteurs y retrouvent de l’information bonifiée sur l’accessibilité universelle et une meilleure présentation de l’offre de services. À l’aide d’un système de filtre, ils peuvent facilement s’informer sur les services-conseils, les activités de sensibilisation et les formations offertes par AlterGo et Formation AlterGo. Qui plus est, réserver une formation n’a jamais été aussi facile, grâce à la possibilité de </w:t>
      </w:r>
      <w:hyperlink r:id="rId11" w:history="1">
        <w:r w:rsidRPr="004F51ED">
          <w:rPr>
            <w:rStyle w:val="Lienhypertexte"/>
          </w:rPr>
          <w:t>remplir un formulaire directement en ligne</w:t>
        </w:r>
      </w:hyperlink>
      <w:r>
        <w:t>.</w:t>
      </w:r>
    </w:p>
    <w:p w:rsidR="0094133C" w:rsidRDefault="0094133C" w:rsidP="0094133C"/>
    <w:p w:rsidR="00CC5649" w:rsidRPr="00CC5649" w:rsidRDefault="0094133C" w:rsidP="00CC5649">
      <w:r>
        <w:t xml:space="preserve">Plusieurs usagers du site le consultent afin de trouver de l’information sur les membres d’AlterGo. Ainsi, </w:t>
      </w:r>
      <w:hyperlink r:id="rId12" w:history="1">
        <w:r w:rsidRPr="004F51ED">
          <w:rPr>
            <w:rStyle w:val="Lienhypertexte"/>
          </w:rPr>
          <w:t>le répertoire des membres</w:t>
        </w:r>
      </w:hyperlink>
      <w:r>
        <w:t xml:space="preserve"> a été optimisé pour permettre de trouver rapidement</w:t>
      </w:r>
      <w:r w:rsidR="00CC5649">
        <w:t xml:space="preserve"> les activités de ces derniers.</w:t>
      </w:r>
      <w:r w:rsidR="00CC5649">
        <w:br w:type="page"/>
      </w:r>
    </w:p>
    <w:p w:rsidR="0094133C" w:rsidRDefault="0094133C" w:rsidP="0094133C">
      <w:pPr>
        <w:pStyle w:val="Titre2"/>
      </w:pPr>
      <w:bookmarkStart w:id="31" w:name="_Toc88567589"/>
      <w:r>
        <w:lastRenderedPageBreak/>
        <w:t>Service-conseil et accompagnement</w:t>
      </w:r>
      <w:bookmarkEnd w:id="31"/>
    </w:p>
    <w:p w:rsidR="0094133C" w:rsidRDefault="0094133C" w:rsidP="0094133C">
      <w:r>
        <w:t>AlterGo travaille toujours en étroite collaboration avec la Ville de Montréal dans le cadre du Fonds dédié aux projets en accessibilité universelle (FDPAU). De nombreuses initiatives ont été entreprises, cette année encore, afin de participer au développement de l’expertise de la Ville en matière d’accessibilité universelle.</w:t>
      </w:r>
    </w:p>
    <w:p w:rsidR="0094133C" w:rsidRDefault="0094133C" w:rsidP="0094133C"/>
    <w:p w:rsidR="0094133C" w:rsidRDefault="0094133C" w:rsidP="0094133C">
      <w:r>
        <w:t>Les projets déposés au début de l’année 2020 ont pu être poursuivis cette année. Si plusieurs ajustements ont été nécessaires, notamment en raison du contexte pandémique, AlterGo est extrêmement fier des avancées qu’il a réalisées avec l’aide de ses collaborateurs.</w:t>
      </w:r>
    </w:p>
    <w:p w:rsidR="0094133C" w:rsidRDefault="0094133C" w:rsidP="0094133C"/>
    <w:p w:rsidR="0094133C" w:rsidRDefault="0094133C" w:rsidP="0094133C">
      <w:r>
        <w:t>Entre autres réalisations :</w:t>
      </w:r>
    </w:p>
    <w:p w:rsidR="0094133C" w:rsidRDefault="0094133C" w:rsidP="0094133C">
      <w:pPr>
        <w:pStyle w:val="Puce"/>
      </w:pPr>
      <w:r>
        <w:t>Implication dans l’organisation et la promotion du mois de l’accessibilité universelle dans les bibliothèques de Montréal;</w:t>
      </w:r>
    </w:p>
    <w:p w:rsidR="0094133C" w:rsidRDefault="0094133C" w:rsidP="0094133C">
      <w:pPr>
        <w:pStyle w:val="Puce"/>
      </w:pPr>
      <w:r>
        <w:t>Collaboration au processus d’élaboration du plan de développement social de l’arrondissement de Saint-Léonard;</w:t>
      </w:r>
    </w:p>
    <w:p w:rsidR="0094133C" w:rsidRDefault="0094133C" w:rsidP="0094133C">
      <w:pPr>
        <w:pStyle w:val="Puce"/>
      </w:pPr>
      <w:r>
        <w:t>Identification des enjeux et facilitation de l’implantation des débarcadères de transport adapté en contexte de grands parcs;</w:t>
      </w:r>
    </w:p>
    <w:p w:rsidR="0094133C" w:rsidRDefault="0094133C" w:rsidP="0094133C">
      <w:pPr>
        <w:pStyle w:val="Puce"/>
      </w:pPr>
      <w:r>
        <w:t>Accompagnement des gestionnaires de 2 parcs afin d’améliorer l’accessibilité de leurs communications et de leur signalisation.</w:t>
      </w:r>
    </w:p>
    <w:p w:rsidR="00DF3AFE" w:rsidRDefault="00DF3AFE" w:rsidP="00DF3AFE">
      <w:pPr>
        <w:pStyle w:val="Puce"/>
        <w:numPr>
          <w:ilvl w:val="0"/>
          <w:numId w:val="0"/>
        </w:numPr>
      </w:pPr>
    </w:p>
    <w:p w:rsidR="00CC5649" w:rsidRDefault="00CC5649">
      <w:pPr>
        <w:spacing w:after="0" w:line="240" w:lineRule="auto"/>
      </w:pPr>
      <w:r>
        <w:br w:type="page"/>
      </w:r>
    </w:p>
    <w:p w:rsidR="00DF3AFE" w:rsidRDefault="00DF3AFE" w:rsidP="00DF3AFE">
      <w:pPr>
        <w:pStyle w:val="Titre2"/>
      </w:pPr>
      <w:bookmarkStart w:id="32" w:name="_Toc88567590"/>
      <w:r>
        <w:lastRenderedPageBreak/>
        <w:t>Programmes de soutien financier</w:t>
      </w:r>
      <w:bookmarkEnd w:id="32"/>
    </w:p>
    <w:p w:rsidR="00DF3AFE" w:rsidRDefault="00DF3AFE" w:rsidP="00DF3AFE">
      <w:pPr>
        <w:pStyle w:val="Puce"/>
        <w:numPr>
          <w:ilvl w:val="0"/>
          <w:numId w:val="0"/>
        </w:numPr>
      </w:pPr>
    </w:p>
    <w:p w:rsidR="00DF3AFE" w:rsidRDefault="00DF3AFE" w:rsidP="00DF3AFE">
      <w:pPr>
        <w:pStyle w:val="Titre3-soustitre"/>
      </w:pPr>
      <w:bookmarkStart w:id="33" w:name="_Toc88567591"/>
      <w:r>
        <w:t>PALÎM</w:t>
      </w:r>
      <w:bookmarkEnd w:id="33"/>
    </w:p>
    <w:p w:rsidR="00DF3AFE" w:rsidRDefault="00DF3AFE" w:rsidP="00DF3AFE">
      <w:r>
        <w:t>Le programme d’accompagnement en loisir de l’île de Montréal (PALÎM) vise à favoriser la participation des personnes ayant une limitation fonctionnelle aux activités de sport, loisir et culture.</w:t>
      </w:r>
    </w:p>
    <w:p w:rsidR="00DF3AFE" w:rsidRDefault="00DF3AFE" w:rsidP="00DF3AFE"/>
    <w:p w:rsidR="00DF3AFE" w:rsidRDefault="00DF3AFE" w:rsidP="00DF3AFE">
      <w:r>
        <w:t>Cette édition aura été marquée par une forte baisse des demandes en raison des incertitudes causées par la situation sanitaire. En effet, en comparaison à la dernière édition, près de 50 organismes n’ont pas déposé de demandes. Ce qui est bien dommage, puisque le MEQ a investi 4 millions de dollars supplémentaires pour l’ensemble de la province.</w:t>
      </w:r>
    </w:p>
    <w:p w:rsidR="00DF3AFE" w:rsidRDefault="00DF3AFE" w:rsidP="00DF3AFE"/>
    <w:p w:rsidR="00DF3AFE" w:rsidRDefault="00DF3AFE" w:rsidP="00DF3AFE">
      <w:r>
        <w:t>En somme, l’année se terminera par quelques changements au niveau de la gestion du programme, dans le but de faciliter les différents processus qui ont commencé à être implantés pour le programme 2021-2022 (édition en cours).</w:t>
      </w:r>
    </w:p>
    <w:p w:rsidR="00DF3AFE" w:rsidRDefault="00DF3AFE" w:rsidP="00DF3AFE">
      <w:pPr>
        <w:pStyle w:val="Puce"/>
        <w:numPr>
          <w:ilvl w:val="0"/>
          <w:numId w:val="0"/>
        </w:numPr>
        <w:ind w:left="717" w:hanging="360"/>
      </w:pPr>
    </w:p>
    <w:p w:rsidR="00DF3AFE" w:rsidRDefault="00DF3AFE" w:rsidP="00DF3AFE">
      <w:pPr>
        <w:pStyle w:val="Puce"/>
      </w:pPr>
      <w:r>
        <w:t xml:space="preserve">Budget disponible : </w:t>
      </w:r>
      <w:r>
        <w:rPr>
          <w:b/>
        </w:rPr>
        <w:t xml:space="preserve">2 021 251 </w:t>
      </w:r>
      <w:r w:rsidRPr="00DF3AFE">
        <w:rPr>
          <w:b/>
        </w:rPr>
        <w:t>$</w:t>
      </w:r>
    </w:p>
    <w:p w:rsidR="00DF3AFE" w:rsidRDefault="00DF3AFE" w:rsidP="00DF3AFE">
      <w:pPr>
        <w:pStyle w:val="Puce"/>
      </w:pPr>
      <w:r>
        <w:t xml:space="preserve">Nombre d’organisations soutenues : </w:t>
      </w:r>
      <w:r w:rsidRPr="00DF3AFE">
        <w:rPr>
          <w:b/>
        </w:rPr>
        <w:t>78</w:t>
      </w:r>
    </w:p>
    <w:p w:rsidR="00DF3AFE" w:rsidRDefault="00DF3AFE" w:rsidP="00DF3AFE">
      <w:pPr>
        <w:pStyle w:val="Puce"/>
      </w:pPr>
      <w:r>
        <w:t xml:space="preserve">Nombre d’heures d’accompagnement financées : </w:t>
      </w:r>
      <w:r w:rsidRPr="00DF3AFE">
        <w:rPr>
          <w:b/>
        </w:rPr>
        <w:t>137 293</w:t>
      </w:r>
    </w:p>
    <w:p w:rsidR="00DF3AFE" w:rsidRDefault="00DF3AFE" w:rsidP="00DF3AFE">
      <w:pPr>
        <w:pStyle w:val="Puce"/>
      </w:pPr>
      <w:r>
        <w:t xml:space="preserve">Nombre de participants qui ont bénéficié du programme : </w:t>
      </w:r>
      <w:r w:rsidRPr="00DF3AFE">
        <w:rPr>
          <w:b/>
        </w:rPr>
        <w:t>1 869</w:t>
      </w:r>
    </w:p>
    <w:p w:rsidR="00DF3AFE" w:rsidRDefault="00DF3AFE" w:rsidP="00DF3AFE">
      <w:pPr>
        <w:pStyle w:val="Puce"/>
      </w:pPr>
      <w:r>
        <w:t xml:space="preserve">Nombre d’accompagnateurs embauchés grâce au soutien : </w:t>
      </w:r>
      <w:r w:rsidRPr="00DF3AFE">
        <w:rPr>
          <w:b/>
        </w:rPr>
        <w:t>712</w:t>
      </w:r>
    </w:p>
    <w:p w:rsidR="00DF3AFE" w:rsidRDefault="00DF3AFE" w:rsidP="00DF3AFE">
      <w:pPr>
        <w:pStyle w:val="Puce"/>
        <w:numPr>
          <w:ilvl w:val="0"/>
          <w:numId w:val="0"/>
        </w:numPr>
      </w:pPr>
    </w:p>
    <w:p w:rsidR="00DF3AFE" w:rsidRDefault="00DF3AFE" w:rsidP="00DF3AFE">
      <w:pPr>
        <w:pStyle w:val="Puce"/>
        <w:numPr>
          <w:ilvl w:val="0"/>
          <w:numId w:val="0"/>
        </w:numPr>
      </w:pPr>
    </w:p>
    <w:p w:rsidR="00DF3AFE" w:rsidRDefault="00DF3AFE" w:rsidP="00D60A02">
      <w:pPr>
        <w:pStyle w:val="Titre3-soustitre"/>
      </w:pPr>
      <w:bookmarkStart w:id="34" w:name="_Toc88567592"/>
      <w:r>
        <w:t>PANAM</w:t>
      </w:r>
      <w:bookmarkEnd w:id="34"/>
    </w:p>
    <w:p w:rsidR="00DF3AFE" w:rsidRDefault="00DF3AFE" w:rsidP="00DF3AFE">
      <w:r>
        <w:t>Ce programme de reconnaissance et de soutien fi</w:t>
      </w:r>
      <w:r w:rsidR="00D60A02">
        <w:t xml:space="preserve">nancier de la Ville de Montréal </w:t>
      </w:r>
      <w:r>
        <w:t>a été mis en place pour reconnaître l’apport inestimable des organismes spécialisés à l’offre de services en sport, loisir et culture pour les Montréalais ayant une limitation fonctionnelle. Il vise également à les soutenir financièrement pour améliorer l’accès aux activités de sport, loisir et culture.</w:t>
      </w:r>
    </w:p>
    <w:p w:rsidR="00DF3AFE" w:rsidRDefault="00DF3AFE" w:rsidP="00DF3AFE"/>
    <w:p w:rsidR="00DF3AFE" w:rsidRDefault="00DF3AFE" w:rsidP="00DF3AFE">
      <w:r>
        <w:t>Cette édition n’a pas été impactée par la situation sanitaire, puisque la période des activités à l’étude s’étalait du 1er avril 2019 au 31 mars 2020. Cependant, des ajustements aux activités admissibles ont été effectués dans le but d’être plus équitables.</w:t>
      </w:r>
    </w:p>
    <w:p w:rsidR="00DF3AFE" w:rsidRDefault="00DF3AFE" w:rsidP="00DF3AFE"/>
    <w:p w:rsidR="00DF3AFE" w:rsidRDefault="00DF3AFE" w:rsidP="00DF3AFE">
      <w:pPr>
        <w:pStyle w:val="Puce"/>
      </w:pPr>
      <w:r>
        <w:t xml:space="preserve">Montant distribué aux organismes : </w:t>
      </w:r>
      <w:r w:rsidRPr="00DF3AFE">
        <w:rPr>
          <w:b/>
        </w:rPr>
        <w:t>235 000 $</w:t>
      </w:r>
    </w:p>
    <w:p w:rsidR="00DF3AFE" w:rsidRDefault="00DF3AFE" w:rsidP="00DF3AFE">
      <w:pPr>
        <w:pStyle w:val="Puce"/>
      </w:pPr>
      <w:r>
        <w:t xml:space="preserve">Nombre d’organismes soutenus financièrement : </w:t>
      </w:r>
      <w:r w:rsidRPr="00DF3AFE">
        <w:rPr>
          <w:b/>
        </w:rPr>
        <w:t>24</w:t>
      </w:r>
    </w:p>
    <w:p w:rsidR="00DF3AFE" w:rsidRDefault="00DF3AFE" w:rsidP="00DF3AFE">
      <w:pPr>
        <w:pStyle w:val="Puce"/>
      </w:pPr>
      <w:r>
        <w:t xml:space="preserve">Nombre d’organismes reconnus : </w:t>
      </w:r>
      <w:r w:rsidRPr="00DF3AFE">
        <w:rPr>
          <w:b/>
        </w:rPr>
        <w:t>30</w:t>
      </w:r>
    </w:p>
    <w:p w:rsidR="00DF3AFE" w:rsidRDefault="00DF3AFE" w:rsidP="00DF3AFE">
      <w:pPr>
        <w:pStyle w:val="Puce"/>
        <w:rPr>
          <w:b/>
        </w:rPr>
      </w:pPr>
      <w:r>
        <w:t xml:space="preserve">Nombre d’heures d’activités soutenues : </w:t>
      </w:r>
      <w:r w:rsidRPr="00DF3AFE">
        <w:rPr>
          <w:b/>
        </w:rPr>
        <w:t>291</w:t>
      </w:r>
      <w:r>
        <w:rPr>
          <w:b/>
        </w:rPr>
        <w:t> </w:t>
      </w:r>
      <w:r w:rsidRPr="00DF3AFE">
        <w:rPr>
          <w:b/>
        </w:rPr>
        <w:t>311</w:t>
      </w:r>
    </w:p>
    <w:p w:rsidR="00DF3AFE" w:rsidRDefault="00DF3AFE" w:rsidP="00DF3AFE"/>
    <w:p w:rsidR="00DF3AFE" w:rsidRDefault="00DF3AFE" w:rsidP="00DF3AFE"/>
    <w:p w:rsidR="00DF3AFE" w:rsidRDefault="00DF3AFE" w:rsidP="00DF3AFE">
      <w:pPr>
        <w:pStyle w:val="Titre3-soustitre"/>
      </w:pPr>
      <w:bookmarkStart w:id="35" w:name="_Toc88567593"/>
      <w:r>
        <w:t>Programme d’aide financière aux initiatives locales et régionales en loisir pour les personnes handicapées (PALPH)</w:t>
      </w:r>
      <w:bookmarkEnd w:id="35"/>
    </w:p>
    <w:p w:rsidR="00DF3AFE" w:rsidRDefault="00DF3AFE" w:rsidP="00DF3AFE">
      <w:pPr>
        <w:pStyle w:val="Puce"/>
        <w:numPr>
          <w:ilvl w:val="0"/>
          <w:numId w:val="0"/>
        </w:numPr>
      </w:pPr>
    </w:p>
    <w:p w:rsidR="00DF3AFE" w:rsidRDefault="00DF3AFE" w:rsidP="00DF3AFE">
      <w:r>
        <w:t>Ce programme de soutien financier vise à soutenir la réalisation de projets, d’envergure locale et régionale, favorisant la pratique d’activités de loisir pour les personnes handicapées.</w:t>
      </w:r>
    </w:p>
    <w:p w:rsidR="00DF3AFE" w:rsidRDefault="00DF3AFE" w:rsidP="00DF3AFE"/>
    <w:p w:rsidR="00DF3AFE" w:rsidRDefault="00DF3AFE" w:rsidP="00DF3AFE">
      <w:r>
        <w:t>Pour une deuxième année consécutive, des organismes ont pu soumettre un projet au comité de sélection. Ce financement a, entre autres, permis le développement d’un volet jeunesse dédié aux enfants en situation de handicap physique, l’enregistrement de chansons, la réalisation d’ateliers artistiques et beaucoup plus encore.</w:t>
      </w:r>
    </w:p>
    <w:p w:rsidR="00DF3AFE" w:rsidRDefault="00DF3AFE" w:rsidP="00DF3AFE"/>
    <w:p w:rsidR="00DF3AFE" w:rsidRDefault="00DF3AFE" w:rsidP="00DF3AFE">
      <w:r>
        <w:t xml:space="preserve">Montant distribué aux organismes : </w:t>
      </w:r>
      <w:r w:rsidRPr="00DF3AFE">
        <w:rPr>
          <w:b/>
        </w:rPr>
        <w:t>41 996 $</w:t>
      </w:r>
    </w:p>
    <w:p w:rsidR="00DF3AFE" w:rsidRDefault="00DF3AFE" w:rsidP="00DF3AFE">
      <w:r>
        <w:t xml:space="preserve">Nombre d’organismes (de projets) soutenus : </w:t>
      </w:r>
      <w:r w:rsidRPr="00DF3AFE">
        <w:rPr>
          <w:b/>
        </w:rPr>
        <w:t>11</w:t>
      </w:r>
    </w:p>
    <w:p w:rsidR="00DF3AFE" w:rsidRDefault="00DF3AFE" w:rsidP="00DF3AFE">
      <w:pPr>
        <w:pStyle w:val="Titre3-soustitre"/>
      </w:pPr>
      <w:bookmarkStart w:id="36" w:name="_Toc88567594"/>
      <w:r>
        <w:lastRenderedPageBreak/>
        <w:t>Carte accompagnement loisir</w:t>
      </w:r>
      <w:bookmarkEnd w:id="36"/>
    </w:p>
    <w:p w:rsidR="00DF3AFE" w:rsidRDefault="00DF3AFE" w:rsidP="00DF3AFE">
      <w:r>
        <w:t>La Carte accompagnement loisir (CAL) a une nouvelle image depuis avril 2021. Celle-ci est maintenant accompagnée du slogan « Laissez-passer loisir pour mon accompagnateur ».</w:t>
      </w:r>
    </w:p>
    <w:p w:rsidR="00DF3AFE" w:rsidRDefault="00DF3AFE" w:rsidP="00DF3AFE">
      <w:r>
        <w:t xml:space="preserve">En cette période pandémique, AlterGo s’est engagé à poursuivre sa recherche de nouvelles organisations voulant devenir partenaires de la CAL et à répondre aux demandes des futurs et actuels utilisateurs. 5 nouvelles demandes d’organismes partenaires ont été émises depuis la reprise des activités ce printemps. AlterGo a aussi facilité la transition des organismes de la VATL (« Vignette d’Accompagnement touristique et de loisir », ancienne version de la CAL) à la CAL. Les organisations partenaires de la VATL désirant renouveler leur adhésion au programme CAL peuvent écrire à </w:t>
      </w:r>
      <w:hyperlink r:id="rId13" w:history="1">
        <w:r w:rsidRPr="005E242D">
          <w:rPr>
            <w:rStyle w:val="Lienhypertexte"/>
          </w:rPr>
          <w:t>cal@altergo.ca</w:t>
        </w:r>
      </w:hyperlink>
      <w:r>
        <w:t>.</w:t>
      </w:r>
    </w:p>
    <w:p w:rsidR="00DF3AFE" w:rsidRDefault="00DF3AFE" w:rsidP="00DF3AFE">
      <w:r>
        <w:t xml:space="preserve">Si vous voulez être un nouveau partenaire de la CAL, remplissez le formulaire sur le site de la Carte accompagnement loisir, </w:t>
      </w:r>
      <w:hyperlink r:id="rId14" w:history="1">
        <w:r w:rsidRPr="004F51ED">
          <w:rPr>
            <w:rStyle w:val="Lienhypertexte"/>
          </w:rPr>
          <w:t>en cliquant ici</w:t>
        </w:r>
      </w:hyperlink>
      <w:r>
        <w:t>. Ça ne prend que quelques minutes et c’est gratuit!</w:t>
      </w:r>
    </w:p>
    <w:p w:rsidR="00CC5649" w:rsidRDefault="00CC5649">
      <w:pPr>
        <w:spacing w:after="0" w:line="240" w:lineRule="auto"/>
        <w:rPr>
          <w:rFonts w:eastAsiaTheme="majorEastAsia" w:cstheme="majorBidi"/>
          <w:bCs/>
          <w:color w:val="0081CB"/>
          <w:sz w:val="36"/>
          <w:szCs w:val="26"/>
        </w:rPr>
      </w:pPr>
      <w:bookmarkStart w:id="37" w:name="_Toc88567595"/>
      <w:r>
        <w:br w:type="page"/>
      </w:r>
    </w:p>
    <w:p w:rsidR="00DF3AFE" w:rsidRDefault="00DF3AFE" w:rsidP="00DF3AFE">
      <w:pPr>
        <w:pStyle w:val="Titre2"/>
      </w:pPr>
      <w:r>
        <w:lastRenderedPageBreak/>
        <w:t>Prix et distinctions</w:t>
      </w:r>
      <w:bookmarkEnd w:id="37"/>
    </w:p>
    <w:p w:rsidR="00DF3AFE" w:rsidRDefault="00DF3AFE" w:rsidP="00DF3AFE"/>
    <w:p w:rsidR="00DF3AFE" w:rsidRDefault="00DF3AFE" w:rsidP="00DF3AFE">
      <w:pPr>
        <w:pStyle w:val="Titre3-soustitre"/>
      </w:pPr>
      <w:bookmarkStart w:id="38" w:name="_Toc88567596"/>
      <w:r>
        <w:t>Prix Accessibilité universelle Monique Lefebvre</w:t>
      </w:r>
      <w:bookmarkEnd w:id="38"/>
    </w:p>
    <w:p w:rsidR="00DF3AFE" w:rsidRDefault="00DF3AFE" w:rsidP="00DF3AFE">
      <w:r>
        <w:t>AlterGo est fier d’avoir créé un tout nouveau prix coup de cœur, le Prix Accessibilité universelle Monique Lefebvre, qui a été remis pour la première fois en 2020. Cette distinction est remise à une personne ou à une organisation non membre d’AlterGo ayant contribué de façon exceptionnelle au déploiement de l’accessibilité universelle en sport, loisir ou culture.</w:t>
      </w:r>
    </w:p>
    <w:p w:rsidR="00DF3AFE" w:rsidRDefault="00DF3AFE" w:rsidP="00DF3AFE"/>
    <w:p w:rsidR="00DF3AFE" w:rsidRDefault="00DF3AFE" w:rsidP="00DF3AFE">
      <w:r>
        <w:t xml:space="preserve">Le Prix Accessibilité universelle Monique Lefebvre a été remis à </w:t>
      </w:r>
      <w:hyperlink r:id="rId15" w:history="1">
        <w:r w:rsidRPr="004F51ED">
          <w:rPr>
            <w:rStyle w:val="Lienhypertexte"/>
          </w:rPr>
          <w:t>la Place des Arts</w:t>
        </w:r>
      </w:hyperlink>
      <w:r>
        <w:t xml:space="preserve"> pour la création d’un programme d’art adapté permettant d’ouvrir ses portes à toutes les clientèles adultes vivant avec des besoins particuliers. Les personnes qui y participent se sentent des citoyens et citoyennes à part entière, grâce à l’expérience unique qu’elles vivent dans ce haut lieu culturel.</w:t>
      </w:r>
    </w:p>
    <w:p w:rsidR="00DF3AFE" w:rsidRDefault="00DF3AFE" w:rsidP="00DF3AFE"/>
    <w:p w:rsidR="00DF3AFE" w:rsidRDefault="00DF3AFE" w:rsidP="00DF3AFE">
      <w:pPr>
        <w:pStyle w:val="Titre3-soustitre"/>
      </w:pPr>
      <w:bookmarkStart w:id="39" w:name="_Toc88567597"/>
      <w:r>
        <w:t xml:space="preserve">Prix Développement Raymond </w:t>
      </w:r>
      <w:proofErr w:type="spellStart"/>
      <w:r>
        <w:t>Bachand</w:t>
      </w:r>
      <w:bookmarkEnd w:id="39"/>
      <w:proofErr w:type="spellEnd"/>
    </w:p>
    <w:p w:rsidR="00DF3AFE" w:rsidRDefault="00DF3AFE" w:rsidP="00DF3AFE">
      <w:r>
        <w:t xml:space="preserve">Le Prix Développement Raymond </w:t>
      </w:r>
      <w:proofErr w:type="spellStart"/>
      <w:r>
        <w:t>Bachand</w:t>
      </w:r>
      <w:proofErr w:type="spellEnd"/>
      <w:r>
        <w:t xml:space="preserve"> a été décerné au </w:t>
      </w:r>
      <w:hyperlink r:id="rId16" w:history="1">
        <w:r w:rsidRPr="004F51ED">
          <w:rPr>
            <w:rStyle w:val="Lienhypertexte"/>
          </w:rPr>
          <w:t>Musée d’art contemporain de Montréal</w:t>
        </w:r>
      </w:hyperlink>
      <w:r>
        <w:t xml:space="preserve"> pour son programme « Inclusion en action » visant à rendre accessible la culture pour les personnes ayant une limitation fonctionnelle. Le Musée a fait de l’accessibilité universelle une de ses priorités en ajoutant 5 projets à leur programmation régulière, dédiés aux personnes ayant un handicap.</w:t>
      </w:r>
    </w:p>
    <w:p w:rsidR="00017CD0" w:rsidRDefault="00017CD0" w:rsidP="00DF3AFE"/>
    <w:p w:rsidR="00017CD0" w:rsidRDefault="00017CD0" w:rsidP="00017CD0">
      <w:pPr>
        <w:pStyle w:val="Titre3-soustitre"/>
      </w:pPr>
      <w:bookmarkStart w:id="40" w:name="_Toc88567598"/>
      <w:r>
        <w:t>Prix Création Mon rêve</w:t>
      </w:r>
      <w:bookmarkEnd w:id="40"/>
    </w:p>
    <w:p w:rsidR="00017CD0" w:rsidRDefault="00017CD0" w:rsidP="00017CD0">
      <w:r>
        <w:t>En raison de la situation sanitaire, le prix Création Mon rêve a été suspendu en 2020. Cette décision a été prise d’un commun accord avec les bailleurs de fonds, puisque les projets financés (impliquant la réalisation d’un spectacle ou d’une exposition) n’auraient pas pu se réaliser avec les consignes sanitaires en vigueur.</w:t>
      </w:r>
    </w:p>
    <w:p w:rsidR="00017CD0" w:rsidRDefault="00017CD0" w:rsidP="00017CD0"/>
    <w:p w:rsidR="00017CD0" w:rsidRDefault="00017CD0" w:rsidP="00017CD0">
      <w:pPr>
        <w:pStyle w:val="Titre3-soustitre"/>
      </w:pPr>
      <w:bookmarkStart w:id="41" w:name="_Toc88567599"/>
      <w:r>
        <w:lastRenderedPageBreak/>
        <w:t>Prix Célébration</w:t>
      </w:r>
      <w:bookmarkEnd w:id="41"/>
    </w:p>
    <w:p w:rsidR="00017CD0" w:rsidRDefault="00017CD0" w:rsidP="00017CD0">
      <w:r>
        <w:t>Chaque année, AlterGo souligne le travail inspirant et indispensable de ses membres en remettant un Prix Célébration à ceux qui fêtent leur anniversaire, par tranche de 10 ans. En 2020, 9 organismes ont été célébrés :</w:t>
      </w:r>
    </w:p>
    <w:p w:rsidR="00017CD0" w:rsidRDefault="00017CD0" w:rsidP="00017CD0">
      <w:pPr>
        <w:pStyle w:val="Puce"/>
      </w:pPr>
      <w:r>
        <w:t>La Fondation Papillon pour les enfants handicapés – 90 ans</w:t>
      </w:r>
    </w:p>
    <w:p w:rsidR="00017CD0" w:rsidRDefault="00017CD0" w:rsidP="00017CD0">
      <w:pPr>
        <w:pStyle w:val="Puce"/>
      </w:pPr>
      <w:r>
        <w:t>Les Compagnons de Montréal – 50 ans</w:t>
      </w:r>
    </w:p>
    <w:p w:rsidR="00017CD0" w:rsidRDefault="00017CD0" w:rsidP="00017CD0">
      <w:pPr>
        <w:pStyle w:val="Puce"/>
      </w:pPr>
      <w:r>
        <w:t>L’Association d’Entraide des personnes handicapées physiques de Montréal ALPHA – 40 ans</w:t>
      </w:r>
    </w:p>
    <w:p w:rsidR="00017CD0" w:rsidRDefault="00017CD0" w:rsidP="00017CD0">
      <w:pPr>
        <w:pStyle w:val="Puce"/>
      </w:pPr>
      <w:r>
        <w:t>L’Association québécoise de sports pour paralytiques cérébraux – 30 ans</w:t>
      </w:r>
    </w:p>
    <w:p w:rsidR="00017CD0" w:rsidRDefault="00017CD0" w:rsidP="00017CD0">
      <w:pPr>
        <w:pStyle w:val="Puce"/>
      </w:pPr>
      <w:r>
        <w:t>L’Association du syndrome de Usher du Québec – 20 ans</w:t>
      </w:r>
    </w:p>
    <w:p w:rsidR="00017CD0" w:rsidRDefault="00017CD0" w:rsidP="00017CD0">
      <w:pPr>
        <w:pStyle w:val="Puce"/>
      </w:pPr>
      <w:r>
        <w:t>Autisme sans limites – 20 ans</w:t>
      </w:r>
    </w:p>
    <w:p w:rsidR="00017CD0" w:rsidRDefault="00017CD0" w:rsidP="00017CD0">
      <w:pPr>
        <w:pStyle w:val="Puce"/>
      </w:pPr>
      <w:r>
        <w:t>Le Centre de recherche interdisciplinaire en réadaptation du Montréal métropolitain – 20 ans</w:t>
      </w:r>
    </w:p>
    <w:p w:rsidR="00017CD0" w:rsidRDefault="00017CD0" w:rsidP="00017CD0">
      <w:pPr>
        <w:pStyle w:val="Puce"/>
      </w:pPr>
      <w:r>
        <w:t>Corpuscule Danse – 20 ans</w:t>
      </w:r>
    </w:p>
    <w:p w:rsidR="00017CD0" w:rsidRDefault="00017CD0" w:rsidP="00017CD0">
      <w:pPr>
        <w:pStyle w:val="Puce"/>
      </w:pPr>
      <w:r>
        <w:t>La Maison des Sourds – 20 ans</w:t>
      </w:r>
    </w:p>
    <w:p w:rsidR="00017CD0" w:rsidRDefault="00017CD0" w:rsidP="00017CD0"/>
    <w:p w:rsidR="00017CD0" w:rsidRDefault="00017CD0" w:rsidP="00017CD0">
      <w:r>
        <w:t>Merci à nos partenaires : Ville de Montréal et Gouvernement du Québec.</w:t>
      </w:r>
    </w:p>
    <w:p w:rsidR="00CC5649" w:rsidRDefault="00CC5649">
      <w:pPr>
        <w:spacing w:after="0" w:line="240" w:lineRule="auto"/>
        <w:rPr>
          <w:rFonts w:eastAsiaTheme="majorEastAsia" w:cstheme="majorBidi"/>
          <w:bCs/>
          <w:color w:val="EB0028"/>
          <w:sz w:val="48"/>
          <w:szCs w:val="28"/>
        </w:rPr>
      </w:pPr>
      <w:bookmarkStart w:id="42" w:name="_Toc88567600"/>
      <w:r>
        <w:br w:type="page"/>
      </w:r>
    </w:p>
    <w:p w:rsidR="00017CD0" w:rsidRDefault="00017CD0" w:rsidP="00017CD0">
      <w:pPr>
        <w:pStyle w:val="Titre1"/>
      </w:pPr>
      <w:r>
        <w:lastRenderedPageBreak/>
        <w:t>Formation AlterGo</w:t>
      </w:r>
      <w:bookmarkEnd w:id="42"/>
    </w:p>
    <w:p w:rsidR="00017CD0" w:rsidRDefault="00017CD0" w:rsidP="00017CD0">
      <w:r>
        <w:t>L’équipe de Formation AlterGo, dans le contexte de la pandémie, a eu l’occasion de modifier son offre de services pour mieux répondre aux besoins. Les formations, marches exploratoires et études de plans ont pu reprendre leur cours normal entre septembre 2020 et août 2021.</w:t>
      </w:r>
    </w:p>
    <w:p w:rsidR="00017CD0" w:rsidRDefault="00017CD0" w:rsidP="00017CD0"/>
    <w:p w:rsidR="00017CD0" w:rsidRDefault="00017CD0" w:rsidP="00017CD0">
      <w:r>
        <w:t>En parallèle des activités de sensibilisation qu’il a menées, Formation AlterGo a également bonifié son processus de recrutement des contractuels, en collaboration avec ses formateurs actuels, afin d’avoir un bassin de relève qualifiée. Ce travail permettra le développement des compétences professionnelles des formateurs et marcheurs de Formation AlterGo.</w:t>
      </w:r>
    </w:p>
    <w:p w:rsidR="00017CD0" w:rsidRDefault="00017CD0" w:rsidP="00017CD0"/>
    <w:p w:rsidR="00017CD0" w:rsidRDefault="00017CD0" w:rsidP="00017CD0">
      <w:pPr>
        <w:pStyle w:val="Titre2"/>
      </w:pPr>
      <w:bookmarkStart w:id="43" w:name="_Toc88567601"/>
      <w:r>
        <w:t>Expertise et accompagnement</w:t>
      </w:r>
      <w:bookmarkEnd w:id="43"/>
    </w:p>
    <w:p w:rsidR="00017CD0" w:rsidRDefault="00017CD0" w:rsidP="00017CD0">
      <w:r>
        <w:t>En cours d’année, Formation AlterGo a été sollicité par un grand nombre d’organisations qui souhaitaient améliorer leurs pratiques ou prendre en compte l’accessibilité universelle dans leurs interventions.</w:t>
      </w:r>
    </w:p>
    <w:p w:rsidR="00017CD0" w:rsidRDefault="00017CD0" w:rsidP="00017CD0"/>
    <w:p w:rsidR="00017CD0" w:rsidRDefault="00017CD0" w:rsidP="00017CD0">
      <w:r>
        <w:t xml:space="preserve">Parmi les organisations ayant bénéficié des services, on compte la Table du groupe de femmes de Montréal, le Centre de documentation sur l’éducation des adultes et la condition féminine, </w:t>
      </w:r>
      <w:proofErr w:type="spellStart"/>
      <w:r>
        <w:t>Parasports</w:t>
      </w:r>
      <w:proofErr w:type="spellEnd"/>
      <w:r>
        <w:t xml:space="preserve"> Québec et l’organisme MAPP_MTL.</w:t>
      </w:r>
    </w:p>
    <w:p w:rsidR="00017CD0" w:rsidRDefault="00017CD0" w:rsidP="00017CD0"/>
    <w:p w:rsidR="00017CD0" w:rsidRDefault="00017CD0" w:rsidP="00017CD0">
      <w:r>
        <w:t xml:space="preserve">L’expertise que Formation AlterGo a acquise au gré des projets d’accompagnement qu’il a menés lui a permis de soutenir la municipalité de Saint-Bruno-de-Montarville dans la production de sa toute première politique en accessibilité universelle. Pour ce faire, Formation AlterGo a organisé 4 séances de consultation auprès de citoyens </w:t>
      </w:r>
      <w:proofErr w:type="spellStart"/>
      <w:r>
        <w:t>montarvillois</w:t>
      </w:r>
      <w:proofErr w:type="spellEnd"/>
      <w:r>
        <w:t xml:space="preserve"> et a intégré le Comité pour l’inclusion des personnes handicapées de la Ville. La politique en accessibilité universelle a officiellement été adoptée à la Ville de Saint-Bruno le 6 juillet 2021.</w:t>
      </w:r>
    </w:p>
    <w:p w:rsidR="00017CD0" w:rsidRDefault="00017CD0" w:rsidP="00017CD0"/>
    <w:p w:rsidR="00017CD0" w:rsidRDefault="00017CD0" w:rsidP="00017CD0">
      <w:pPr>
        <w:pStyle w:val="Titre2"/>
      </w:pPr>
      <w:bookmarkStart w:id="44" w:name="_Toc88567602"/>
      <w:r>
        <w:lastRenderedPageBreak/>
        <w:t>Formation AlterGo en chiffres</w:t>
      </w:r>
      <w:bookmarkEnd w:id="44"/>
    </w:p>
    <w:p w:rsidR="00017CD0" w:rsidRDefault="00017CD0" w:rsidP="00017CD0">
      <w:r>
        <w:t>Malgré le contexte sanitaire qui nous a forcés à restreindre les groupes de participants à certaines activités, Formation AlterGo est parvenu à atteindre des cibles très intéressantes pour réaliser sa mission en 2020-2021 :</w:t>
      </w:r>
    </w:p>
    <w:p w:rsidR="00017CD0" w:rsidRDefault="00017CD0" w:rsidP="00017CD0"/>
    <w:p w:rsidR="00017CD0" w:rsidRDefault="00017CD0" w:rsidP="00017CD0">
      <w:pPr>
        <w:pStyle w:val="Puce"/>
      </w:pPr>
      <w:r w:rsidRPr="00017CD0">
        <w:rPr>
          <w:b/>
        </w:rPr>
        <w:t>24</w:t>
      </w:r>
      <w:r>
        <w:t xml:space="preserve"> formations et autres activités de sensibilisation offertes;</w:t>
      </w:r>
    </w:p>
    <w:p w:rsidR="00017CD0" w:rsidRDefault="00017CD0" w:rsidP="00017CD0">
      <w:pPr>
        <w:pStyle w:val="Puce"/>
      </w:pPr>
      <w:r w:rsidRPr="00017CD0">
        <w:rPr>
          <w:b/>
        </w:rPr>
        <w:t>17</w:t>
      </w:r>
      <w:r>
        <w:t xml:space="preserve"> marches exploratoires et </w:t>
      </w:r>
      <w:r w:rsidRPr="00017CD0">
        <w:rPr>
          <w:b/>
        </w:rPr>
        <w:t>2</w:t>
      </w:r>
      <w:r>
        <w:t xml:space="preserve"> études de plans réalisées;</w:t>
      </w:r>
    </w:p>
    <w:p w:rsidR="00017CD0" w:rsidRDefault="00017CD0" w:rsidP="00017CD0">
      <w:pPr>
        <w:pStyle w:val="Puce"/>
      </w:pPr>
      <w:r>
        <w:t xml:space="preserve">Plus de </w:t>
      </w:r>
      <w:r w:rsidRPr="00017CD0">
        <w:rPr>
          <w:b/>
        </w:rPr>
        <w:t>650</w:t>
      </w:r>
      <w:r>
        <w:t xml:space="preserve"> participants aux formations, activités de sensibilisation et marches.</w:t>
      </w:r>
    </w:p>
    <w:p w:rsidR="00017CD0" w:rsidRDefault="00017CD0" w:rsidP="00017CD0"/>
    <w:p w:rsidR="00017CD0" w:rsidRDefault="00017CD0" w:rsidP="00017CD0">
      <w:pPr>
        <w:pStyle w:val="Titre2"/>
      </w:pPr>
      <w:bookmarkStart w:id="45" w:name="_Toc88567603"/>
      <w:r>
        <w:t>Formations et webinaires</w:t>
      </w:r>
      <w:bookmarkEnd w:id="45"/>
    </w:p>
    <w:p w:rsidR="00017CD0" w:rsidRDefault="00017CD0" w:rsidP="00017CD0">
      <w:r>
        <w:t>La formule webinaire des formations a permis de continuer de dispenser ce service efficacement et en toute sécurité. L’initiative a été saluée par plusieurs participants. Les webinaires pourront donc faire partie de l’offre de services permanente, avec les formations en présentiel, selon les thématiques suivantes :</w:t>
      </w:r>
    </w:p>
    <w:p w:rsidR="00017CD0" w:rsidRDefault="00017CD0" w:rsidP="00017CD0"/>
    <w:p w:rsidR="00017CD0" w:rsidRDefault="00017CD0" w:rsidP="00017CD0">
      <w:r>
        <w:t>L’offre de formations a donc été maintenue, selon les thématiques suivantes :</w:t>
      </w:r>
    </w:p>
    <w:p w:rsidR="00017CD0" w:rsidRDefault="00017CD0" w:rsidP="00017CD0">
      <w:pPr>
        <w:pStyle w:val="Puce"/>
      </w:pPr>
      <w:r>
        <w:t xml:space="preserve">Accueil des personnes ayant une limitation fonctionnelle; </w:t>
      </w:r>
    </w:p>
    <w:p w:rsidR="00017CD0" w:rsidRDefault="00017CD0" w:rsidP="00017CD0">
      <w:pPr>
        <w:pStyle w:val="Puce"/>
      </w:pPr>
      <w:r>
        <w:t>Accompagnement loisir des jeunes ayant une limitation fonctionnelle;</w:t>
      </w:r>
    </w:p>
    <w:p w:rsidR="00017CD0" w:rsidRDefault="00017CD0" w:rsidP="00017CD0">
      <w:pPr>
        <w:pStyle w:val="Puce"/>
      </w:pPr>
      <w:r>
        <w:t>Accessibilité universelle des événements.</w:t>
      </w:r>
    </w:p>
    <w:p w:rsidR="00017CD0" w:rsidRDefault="00017CD0" w:rsidP="00017CD0"/>
    <w:p w:rsidR="00017CD0" w:rsidRDefault="00017CD0" w:rsidP="00017CD0">
      <w:pPr>
        <w:pStyle w:val="Titre3-soustitre"/>
      </w:pPr>
      <w:bookmarkStart w:id="46" w:name="_Toc88567604"/>
      <w:r>
        <w:t>Statistiques</w:t>
      </w:r>
      <w:bookmarkEnd w:id="46"/>
    </w:p>
    <w:p w:rsidR="00017CD0" w:rsidRDefault="00017CD0" w:rsidP="00017CD0">
      <w:r>
        <w:t>L’organisation a également procédé à l’évaluation à long terme des formations. Formation AlterGo a donc sondé ses participants, 3 à 6 mois après que ceux-ci aient suivi une formation en ligne. Cette pratique d’évaluation aide à déterminer si le contenu des formations est adéquat. Les résultats sont très encourageants :</w:t>
      </w:r>
    </w:p>
    <w:p w:rsidR="00017CD0" w:rsidRDefault="00017CD0" w:rsidP="00017CD0"/>
    <w:p w:rsidR="00017CD0" w:rsidRDefault="00017CD0" w:rsidP="00017CD0">
      <w:pPr>
        <w:pStyle w:val="Puce"/>
      </w:pPr>
      <w:r w:rsidRPr="00017CD0">
        <w:rPr>
          <w:b/>
        </w:rPr>
        <w:lastRenderedPageBreak/>
        <w:t>92,6 %</w:t>
      </w:r>
      <w:r>
        <w:t xml:space="preserve"> des participants ont parlé de la formation à au moins une autre personne;</w:t>
      </w:r>
    </w:p>
    <w:p w:rsidR="00017CD0" w:rsidRDefault="00017CD0" w:rsidP="00017CD0">
      <w:pPr>
        <w:pStyle w:val="Puce"/>
      </w:pPr>
      <w:r w:rsidRPr="00017CD0">
        <w:rPr>
          <w:b/>
        </w:rPr>
        <w:t>50 %</w:t>
      </w:r>
      <w:r>
        <w:t xml:space="preserve"> des personnes formées ont pu appliquer les acquis de la formation, malgré le contexte de pandémie de la COVID-19;</w:t>
      </w:r>
    </w:p>
    <w:p w:rsidR="00017CD0" w:rsidRDefault="00017CD0" w:rsidP="00017CD0">
      <w:pPr>
        <w:pStyle w:val="Puce"/>
      </w:pPr>
      <w:r w:rsidRPr="00017CD0">
        <w:rPr>
          <w:b/>
        </w:rPr>
        <w:t>58,5 %</w:t>
      </w:r>
      <w:r>
        <w:t xml:space="preserve"> des participants ont partagé ce qu’ils ont appris au cours de la formation.</w:t>
      </w:r>
    </w:p>
    <w:p w:rsidR="00017CD0" w:rsidRDefault="00017CD0" w:rsidP="00017CD0"/>
    <w:p w:rsidR="00017CD0" w:rsidRDefault="00017CD0" w:rsidP="00017CD0">
      <w:pPr>
        <w:pStyle w:val="Titre3-soustitre"/>
      </w:pPr>
      <w:bookmarkStart w:id="47" w:name="_Toc88567605"/>
      <w:r>
        <w:t>Marches exploratoires</w:t>
      </w:r>
      <w:bookmarkEnd w:id="47"/>
    </w:p>
    <w:p w:rsidR="00017CD0" w:rsidRDefault="00017CD0" w:rsidP="00017CD0">
      <w:r>
        <w:t>Les marches exploratoires ont eu lieu avec des mesures sanitaires strictes, comme la réduction des groupes et le port de masques avec fenêtre, pour faciliter la communication par lecture labiale. Ces marches ont été effectuées dans des parcs, des bibliothèques, des aménagements urbains extérieurs et des centres communautaires de la grande région de Montréal. Parmi les bénéficiaires de ces activités, on retrouve des organismes à but non lucratif, des municipalités ainsi que des universités.</w:t>
      </w:r>
    </w:p>
    <w:p w:rsidR="00017CD0" w:rsidRDefault="00017CD0" w:rsidP="00017CD0"/>
    <w:p w:rsidR="00017CD0" w:rsidRDefault="00017CD0" w:rsidP="00017CD0">
      <w:r>
        <w:t>Un projet pilote a d’ailleurs eu lieu avec l’Université de Montréal (</w:t>
      </w:r>
      <w:proofErr w:type="spellStart"/>
      <w:r>
        <w:t>UdeM</w:t>
      </w:r>
      <w:proofErr w:type="spellEnd"/>
      <w:r>
        <w:t xml:space="preserve">) afin d’organiser une série de marches exploratoires visant à rendre les pavillons de l’Université plus accessibles. Dans le cadre de ce projet, Formation AlterGo a établi un partenariat avec l’organisme </w:t>
      </w:r>
      <w:proofErr w:type="spellStart"/>
      <w:r>
        <w:t>Kéroul</w:t>
      </w:r>
      <w:proofErr w:type="spellEnd"/>
      <w:r>
        <w:t>. À l’issue de cette belle collaboration, notre partenaire de l’</w:t>
      </w:r>
      <w:proofErr w:type="spellStart"/>
      <w:r>
        <w:t>UdeM</w:t>
      </w:r>
      <w:proofErr w:type="spellEnd"/>
      <w:r>
        <w:t xml:space="preserve"> a accordé </w:t>
      </w:r>
      <w:hyperlink r:id="rId17" w:history="1">
        <w:r w:rsidRPr="004F51ED">
          <w:rPr>
            <w:rStyle w:val="Lienhypertexte"/>
          </w:rPr>
          <w:t>une entrevue à AlterGo</w:t>
        </w:r>
      </w:hyperlink>
      <w:r>
        <w:t xml:space="preserve"> et </w:t>
      </w:r>
      <w:hyperlink r:id="rId18" w:history="1">
        <w:r w:rsidRPr="004F51ED">
          <w:rPr>
            <w:rStyle w:val="Lienhypertexte"/>
          </w:rPr>
          <w:t>une entrevue à l’</w:t>
        </w:r>
        <w:proofErr w:type="spellStart"/>
        <w:r w:rsidRPr="004F51ED">
          <w:rPr>
            <w:rStyle w:val="Lienhypertexte"/>
            <w:b/>
          </w:rPr>
          <w:t>udem</w:t>
        </w:r>
        <w:r w:rsidRPr="004F51ED">
          <w:rPr>
            <w:rStyle w:val="Lienhypertexte"/>
          </w:rPr>
          <w:t>nouvelles</w:t>
        </w:r>
        <w:proofErr w:type="spellEnd"/>
      </w:hyperlink>
      <w:r>
        <w:t>, où il a partagé son expérience en des termes très positifs.</w:t>
      </w:r>
    </w:p>
    <w:p w:rsidR="00017CD0" w:rsidRDefault="00017CD0" w:rsidP="00017CD0"/>
    <w:p w:rsidR="00017CD0" w:rsidRDefault="00017CD0" w:rsidP="00017CD0">
      <w:r>
        <w:t>« Tant que tu ne fais pas ce parcours pendant une marche exploratoire, tu ne peux vraiment pas comprendre ce qu’ils peuvent vivre. » – Sébastien Richer, directeur des services à la communauté de l’</w:t>
      </w:r>
      <w:proofErr w:type="spellStart"/>
      <w:r>
        <w:t>UdeM</w:t>
      </w:r>
      <w:proofErr w:type="spellEnd"/>
      <w:r>
        <w:t>.</w:t>
      </w:r>
    </w:p>
    <w:p w:rsidR="00017CD0" w:rsidRDefault="00017CD0" w:rsidP="00017CD0"/>
    <w:p w:rsidR="00017CD0" w:rsidRDefault="00017CD0" w:rsidP="00017CD0">
      <w:pPr>
        <w:pStyle w:val="Titre2"/>
      </w:pPr>
      <w:bookmarkStart w:id="48" w:name="_Toc88567606"/>
      <w:r>
        <w:lastRenderedPageBreak/>
        <w:t>Le Collectif A.U.</w:t>
      </w:r>
      <w:bookmarkEnd w:id="48"/>
    </w:p>
    <w:p w:rsidR="00017CD0" w:rsidRDefault="00017CD0" w:rsidP="00017CD0">
      <w:r>
        <w:t>Projet phare de Formation AlterGo, le Collectif Accessibilité Universelle (A.U.) est un projet collaboratif réunissant des organismes visant à promouvoir l’accessibilité universelle à l’échelle du Grand Montréal.</w:t>
      </w:r>
    </w:p>
    <w:p w:rsidR="00017CD0" w:rsidRDefault="00017CD0" w:rsidP="00017CD0"/>
    <w:p w:rsidR="00017CD0" w:rsidRDefault="00017CD0" w:rsidP="00017CD0">
      <w:r>
        <w:t>En 2021, les principaux objectifs étaient de sensibiliser la population du Grand Montréal à l’accessibilité universelle et de faire la promotion d’un message et de demandes communes dans le cadre des élections municipales.</w:t>
      </w:r>
    </w:p>
    <w:p w:rsidR="00017CD0" w:rsidRDefault="00017CD0" w:rsidP="00017CD0"/>
    <w:p w:rsidR="00017CD0" w:rsidRDefault="00017CD0" w:rsidP="00017CD0">
      <w:r>
        <w:t>Après avoir connu une pause due à la pandémie, le projet a pu être relancé en octobre 2020. Ainsi, les membres furent assignés à 3 comités de travail afin de planifier les actions à entreprendre pour atteindre les objectifs et améliorer le travail collaboratif. Il y eut également 3 journées du Collectif pour que tous partagent leurs avancées. Les comités ont développé l’image de marque du Collectif A.U. ainsi qu’un message commun porteur de sens, en vue du lancement de la campagne de sensibilisation auprès du grand public au printemps 2021.</w:t>
      </w:r>
    </w:p>
    <w:p w:rsidR="00017CD0" w:rsidRDefault="00017CD0" w:rsidP="00017CD0"/>
    <w:p w:rsidR="00017CD0" w:rsidRDefault="00017CD0" w:rsidP="00017CD0">
      <w:r>
        <w:t>En 2021, l’accessibilité universelle c’est essentiel. Nous pouvons tous avoir des limitations, mais nous avons tous les mêmes droits. Ensemble, choisissons de lever les obstacles.</w:t>
      </w:r>
    </w:p>
    <w:p w:rsidR="00017CD0" w:rsidRDefault="00017CD0" w:rsidP="00017CD0"/>
    <w:p w:rsidR="00017CD0" w:rsidRDefault="00017CD0" w:rsidP="00017CD0">
      <w:r>
        <w:t>Un logo et un site internet ont également été développés, ainsi qu’une page Facebook et un compte YouTube, afin de déployer les stratégies pour faire de l’accessibilité universelle un sujet d’actualité pour les élections municipales 2021.</w:t>
      </w:r>
    </w:p>
    <w:p w:rsidR="00017CD0" w:rsidRDefault="00017CD0" w:rsidP="00017CD0">
      <w:r>
        <w:t xml:space="preserve"> </w:t>
      </w:r>
    </w:p>
    <w:p w:rsidR="00017CD0" w:rsidRDefault="00017CD0" w:rsidP="00017CD0">
      <w:r>
        <w:t xml:space="preserve">La campagne a officiellement été lancée dans le cadre de la Semaine québécoise des personnes handicapées en juin. Les membres du Collectif ont invité la population et les candidats aux élections municipales à </w:t>
      </w:r>
      <w:hyperlink r:id="rId19" w:history="1">
        <w:r w:rsidRPr="00D60A02">
          <w:rPr>
            <w:rStyle w:val="Lienhypertexte"/>
          </w:rPr>
          <w:t>signer la Déclaration</w:t>
        </w:r>
      </w:hyperlink>
      <w:r>
        <w:t xml:space="preserve"> pour des municipalités accessibles universellement.</w:t>
      </w:r>
    </w:p>
    <w:p w:rsidR="00D60A02" w:rsidRDefault="00D60A02" w:rsidP="00017CD0"/>
    <w:p w:rsidR="00017CD0" w:rsidRDefault="00017CD0" w:rsidP="00017CD0">
      <w:r>
        <w:t>Le 30 juin, le Collectif A.U. a publié une première vidéo de sensibilisation d’une série de 5 sur ses médias sociaux. Cette vidéo présente le projet et le message commun. Les 4 autres aborderont les 4 axes de l’accessibilité universelle.</w:t>
      </w:r>
    </w:p>
    <w:p w:rsidR="00017CD0" w:rsidRDefault="00017CD0" w:rsidP="00017CD0"/>
    <w:p w:rsidR="00017CD0" w:rsidRDefault="00017CD0" w:rsidP="00017CD0">
      <w:r>
        <w:t>Certains membres du Collectif ont également participé à ACTE : Académie de l’innovation territoriale. Il s’agit d’une série de formations offertes par L’ILOT, une firme d’accompagnement de collectivités, pour aider des équipes de travail à innover devant les enjeux qu’elles rencontrent. Les membres ont aussi bénéficié de l’expertise de Dynamo, une firme experte en collaboration, et de TACT Conseil, une agence de communication et d’affaires publiques. Ils ont notamment été formés en relations gouvernementales par TACT Conseil, et ont par la suite fait front commun pour rencontrer les candidats aux élections municipales, afin de conscientiser ces derniers au fait que l’accessibilité universelle est essentielle.</w:t>
      </w:r>
    </w:p>
    <w:p w:rsidR="00017CD0" w:rsidRDefault="00017CD0" w:rsidP="00017CD0"/>
    <w:p w:rsidR="00017CD0" w:rsidRDefault="00017CD0" w:rsidP="00017CD0">
      <w:r>
        <w:t xml:space="preserve">Pour plus d’information sur la démarche ainsi que pour découvrir la liste des organismes membres, </w:t>
      </w:r>
      <w:hyperlink r:id="rId20" w:history="1">
        <w:r w:rsidRPr="00D60A02">
          <w:rPr>
            <w:rStyle w:val="Lienhypertexte"/>
          </w:rPr>
          <w:t>visitez le site internet du Collectif A.U. : collectifau.ca</w:t>
        </w:r>
      </w:hyperlink>
      <w:r>
        <w:t>.</w:t>
      </w:r>
    </w:p>
    <w:p w:rsidR="00017CD0" w:rsidRDefault="00017CD0" w:rsidP="00017CD0"/>
    <w:p w:rsidR="00017CD0" w:rsidRDefault="00017CD0" w:rsidP="00017CD0">
      <w:r>
        <w:t>Au moment d’écrire ces lignes, la campagne bat son plein. Les retombées seront ainsi partagées dans notre prochain rapport annuel.</w:t>
      </w:r>
    </w:p>
    <w:p w:rsidR="00017CD0" w:rsidRDefault="00017CD0" w:rsidP="00017CD0"/>
    <w:p w:rsidR="00017CD0" w:rsidRDefault="00017CD0" w:rsidP="00017CD0">
      <w:r>
        <w:t xml:space="preserve">Formation AlterGo tient à remercier ses partenaires : </w:t>
      </w:r>
    </w:p>
    <w:p w:rsidR="00017CD0" w:rsidRDefault="00017CD0" w:rsidP="00017CD0">
      <w:pPr>
        <w:pStyle w:val="Paragraphedeliste"/>
        <w:numPr>
          <w:ilvl w:val="0"/>
          <w:numId w:val="4"/>
        </w:numPr>
      </w:pPr>
      <w:proofErr w:type="spellStart"/>
      <w:r>
        <w:t>Centraide</w:t>
      </w:r>
      <w:proofErr w:type="spellEnd"/>
      <w:r>
        <w:t xml:space="preserve"> du Grand Montréal</w:t>
      </w:r>
    </w:p>
    <w:p w:rsidR="00017CD0" w:rsidRDefault="00017CD0" w:rsidP="00017CD0">
      <w:pPr>
        <w:pStyle w:val="Paragraphedeliste"/>
        <w:numPr>
          <w:ilvl w:val="0"/>
          <w:numId w:val="4"/>
        </w:numPr>
      </w:pPr>
      <w:r>
        <w:t>C</w:t>
      </w:r>
      <w:r w:rsidRPr="00017CD0">
        <w:t xml:space="preserve">entre intégré de santé et de services sociaux du </w:t>
      </w:r>
      <w:proofErr w:type="spellStart"/>
      <w:r w:rsidRPr="00017CD0">
        <w:t>Centre-Sud-de-l'Île-de-Montréal</w:t>
      </w:r>
      <w:proofErr w:type="spellEnd"/>
    </w:p>
    <w:p w:rsidR="00017CD0" w:rsidRDefault="00017CD0" w:rsidP="00017CD0">
      <w:pPr>
        <w:pStyle w:val="Paragraphedeliste"/>
        <w:numPr>
          <w:ilvl w:val="0"/>
          <w:numId w:val="4"/>
        </w:numPr>
      </w:pPr>
      <w:r>
        <w:t>Ville de Montréal</w:t>
      </w:r>
    </w:p>
    <w:p w:rsidR="00017CD0" w:rsidRDefault="00017CD0" w:rsidP="00017CD0"/>
    <w:p w:rsidR="00017CD0" w:rsidRDefault="00017CD0" w:rsidP="00017CD0">
      <w:r>
        <w:t xml:space="preserve">Un merci tout spécial à nos associés : </w:t>
      </w:r>
    </w:p>
    <w:p w:rsidR="00017CD0" w:rsidRDefault="00017CD0" w:rsidP="00017CD0">
      <w:pPr>
        <w:pStyle w:val="Paragraphedeliste"/>
        <w:numPr>
          <w:ilvl w:val="0"/>
          <w:numId w:val="5"/>
        </w:numPr>
      </w:pPr>
      <w:proofErr w:type="spellStart"/>
      <w:r>
        <w:t>Adaptavie</w:t>
      </w:r>
      <w:proofErr w:type="spellEnd"/>
      <w:r>
        <w:t xml:space="preserve"> </w:t>
      </w:r>
    </w:p>
    <w:p w:rsidR="00017CD0" w:rsidRDefault="00017CD0" w:rsidP="00017CD0">
      <w:pPr>
        <w:pStyle w:val="Paragraphedeliste"/>
        <w:numPr>
          <w:ilvl w:val="0"/>
          <w:numId w:val="5"/>
        </w:numPr>
      </w:pPr>
      <w:proofErr w:type="spellStart"/>
      <w:r>
        <w:t>Kéroul</w:t>
      </w:r>
      <w:proofErr w:type="spellEnd"/>
    </w:p>
    <w:p w:rsidR="00017CD0" w:rsidRDefault="00017CD0" w:rsidP="00017CD0">
      <w:pPr>
        <w:pStyle w:val="Titre1"/>
      </w:pPr>
      <w:bookmarkStart w:id="49" w:name="_Toc88567607"/>
      <w:r>
        <w:lastRenderedPageBreak/>
        <w:t>Défi sportif AlterGo</w:t>
      </w:r>
      <w:bookmarkEnd w:id="49"/>
    </w:p>
    <w:p w:rsidR="00017CD0" w:rsidRDefault="00017CD0" w:rsidP="00017CD0"/>
    <w:p w:rsidR="00017CD0" w:rsidRDefault="00017CD0" w:rsidP="00017CD0">
      <w:pPr>
        <w:pStyle w:val="Titre2"/>
      </w:pPr>
      <w:bookmarkStart w:id="50" w:name="_Toc88567608"/>
      <w:r>
        <w:t>En route vers le Défi sportif AlterGo</w:t>
      </w:r>
      <w:bookmarkEnd w:id="50"/>
    </w:p>
    <w:p w:rsidR="00017CD0" w:rsidRDefault="00017CD0" w:rsidP="00017CD0">
      <w:r>
        <w:t>Dans le contexte de la pandémie, il était urgent d’offrir des opportunités de bouger aux jeunes ayant une limitation fonctionnelle. C’est pourquoi l’organisation a conçu le programme virtuel d’activités sportives En route vers le Défi sportif AlterGo.</w:t>
      </w:r>
    </w:p>
    <w:p w:rsidR="00017CD0" w:rsidRDefault="00017CD0" w:rsidP="00017CD0"/>
    <w:p w:rsidR="00017CD0" w:rsidRDefault="00017CD0" w:rsidP="00017CD0">
      <w:r>
        <w:t>Du 25 janvier au 9 avril 2021, les jeunes ayant une limitation fonctionnelle de partout au Québec étaient invités à exécuter des épreuves de différents sports adaptés de façon individuelle, à la maison ou dans leur bulle-classe. Le programme offrait un volet participatif ainsi qu’un volet compétitif, où chaque épreuve rapportait des points. Dans ce dernier volet, les alliés des athlètes (famille et organismes) pouvaient eux aussi bouger pour amasser des points et les remettre à l’école de leur choix.</w:t>
      </w:r>
    </w:p>
    <w:p w:rsidR="00017CD0" w:rsidRDefault="00017CD0" w:rsidP="00017CD0"/>
    <w:p w:rsidR="00017CD0" w:rsidRDefault="00017CD0" w:rsidP="00017CD0">
      <w:r>
        <w:t>« C’était vraiment une belle initiative de la part du Défi sportif AlterGo, les jeunes ont embarqué à pieds joints! » — Véronique Messier, enseignante en activité physique à l’école Madeleine-Bergeron, à Québec.</w:t>
      </w:r>
    </w:p>
    <w:p w:rsidR="00017CD0" w:rsidRDefault="00017CD0" w:rsidP="00017CD0"/>
    <w:p w:rsidR="00017CD0" w:rsidRDefault="00017CD0" w:rsidP="00017CD0">
      <w:pPr>
        <w:pStyle w:val="Paragraphedeliste"/>
        <w:numPr>
          <w:ilvl w:val="0"/>
          <w:numId w:val="6"/>
        </w:numPr>
      </w:pPr>
      <w:r>
        <w:t>585 jeunes participants;</w:t>
      </w:r>
    </w:p>
    <w:p w:rsidR="00017CD0" w:rsidRDefault="00017CD0" w:rsidP="00017CD0">
      <w:pPr>
        <w:pStyle w:val="Paragraphedeliste"/>
        <w:numPr>
          <w:ilvl w:val="0"/>
          <w:numId w:val="6"/>
        </w:numPr>
      </w:pPr>
      <w:r>
        <w:t>471 alliés participants pour cumuler des points pour les écoles;</w:t>
      </w:r>
    </w:p>
    <w:p w:rsidR="00017CD0" w:rsidRDefault="00017CD0" w:rsidP="00017CD0">
      <w:pPr>
        <w:pStyle w:val="Paragraphedeliste"/>
        <w:numPr>
          <w:ilvl w:val="0"/>
          <w:numId w:val="6"/>
        </w:numPr>
      </w:pPr>
      <w:r>
        <w:t>18 épreuves offertes en capsule vidéo;</w:t>
      </w:r>
    </w:p>
    <w:p w:rsidR="00017CD0" w:rsidRDefault="00017CD0" w:rsidP="00017CD0">
      <w:pPr>
        <w:pStyle w:val="Paragraphedeliste"/>
        <w:numPr>
          <w:ilvl w:val="0"/>
          <w:numId w:val="6"/>
        </w:numPr>
      </w:pPr>
      <w:r>
        <w:t>14 écoles participantes;</w:t>
      </w:r>
    </w:p>
    <w:p w:rsidR="00017CD0" w:rsidRDefault="00017CD0" w:rsidP="00017CD0">
      <w:pPr>
        <w:pStyle w:val="Paragraphedeliste"/>
        <w:numPr>
          <w:ilvl w:val="0"/>
          <w:numId w:val="6"/>
        </w:numPr>
      </w:pPr>
      <w:r>
        <w:t>6 régions participantes;</w:t>
      </w:r>
    </w:p>
    <w:p w:rsidR="00017CD0" w:rsidRDefault="00017CD0" w:rsidP="00017CD0">
      <w:pPr>
        <w:pStyle w:val="Paragraphedeliste"/>
        <w:numPr>
          <w:ilvl w:val="0"/>
          <w:numId w:val="6"/>
        </w:numPr>
      </w:pPr>
      <w:r>
        <w:t>6 sports offerts.</w:t>
      </w:r>
    </w:p>
    <w:p w:rsidR="00017CD0" w:rsidRDefault="00017CD0" w:rsidP="00017CD0"/>
    <w:p w:rsidR="00017CD0" w:rsidRDefault="00D60A02" w:rsidP="00017CD0">
      <w:hyperlink r:id="rId21" w:history="1">
        <w:r w:rsidR="00017CD0" w:rsidRPr="00D60A02">
          <w:rPr>
            <w:rStyle w:val="Lienhypertexte"/>
          </w:rPr>
          <w:t>Les épreuves sont disponibles sur YouTube.</w:t>
        </w:r>
      </w:hyperlink>
    </w:p>
    <w:p w:rsidR="00017CD0" w:rsidRDefault="00017CD0" w:rsidP="00017CD0">
      <w:r>
        <w:lastRenderedPageBreak/>
        <w:t>Ce programme est rendu disponible grâce au soutien financier de :</w:t>
      </w:r>
    </w:p>
    <w:p w:rsidR="00017CD0" w:rsidRDefault="00017CD0" w:rsidP="00785D07">
      <w:pPr>
        <w:pStyle w:val="Paragraphedeliste"/>
        <w:numPr>
          <w:ilvl w:val="0"/>
          <w:numId w:val="7"/>
        </w:numPr>
      </w:pPr>
      <w:r>
        <w:t>La Fondation Bon départ Canadian Tires</w:t>
      </w:r>
    </w:p>
    <w:p w:rsidR="00017CD0" w:rsidRDefault="00017CD0" w:rsidP="00785D07">
      <w:pPr>
        <w:pStyle w:val="Paragraphedeliste"/>
        <w:numPr>
          <w:ilvl w:val="0"/>
          <w:numId w:val="7"/>
        </w:numPr>
      </w:pPr>
      <w:r>
        <w:t>Groupe Banque TD</w:t>
      </w:r>
    </w:p>
    <w:p w:rsidR="00017CD0" w:rsidRDefault="00785D07" w:rsidP="00785D07">
      <w:pPr>
        <w:pStyle w:val="Paragraphedeliste"/>
        <w:numPr>
          <w:ilvl w:val="0"/>
          <w:numId w:val="7"/>
        </w:numPr>
      </w:pPr>
      <w:r>
        <w:t>Le ministère de l’Éducation et enseignement supérieur du Québec</w:t>
      </w:r>
    </w:p>
    <w:p w:rsidR="00785D07" w:rsidRDefault="00785D07" w:rsidP="00017CD0"/>
    <w:p w:rsidR="00785D07" w:rsidRDefault="00785D07" w:rsidP="00785D07">
      <w:pPr>
        <w:pStyle w:val="Titre2"/>
      </w:pPr>
      <w:bookmarkStart w:id="51" w:name="_Toc88567609"/>
      <w:r>
        <w:t>Édition hybride 2021</w:t>
      </w:r>
      <w:bookmarkEnd w:id="51"/>
    </w:p>
    <w:p w:rsidR="00785D07" w:rsidRDefault="00785D07" w:rsidP="00785D07">
      <w:r>
        <w:t xml:space="preserve">Pour une deuxième année, les mesures sanitaires ont amené le Défi sportif AlterGo à se réinventer et être créatif ! La formule revisitée visait à faire bouger les jeunes, rassembler la communauté de l’événement et permettre aux athlètes </w:t>
      </w:r>
      <w:proofErr w:type="gramStart"/>
      <w:r>
        <w:t>des niveaux scolaire</w:t>
      </w:r>
      <w:proofErr w:type="gramEnd"/>
      <w:r>
        <w:t>, développement et élite de rester connectés et actifs!</w:t>
      </w:r>
    </w:p>
    <w:p w:rsidR="00785D07" w:rsidRDefault="00785D07" w:rsidP="00785D07"/>
    <w:p w:rsidR="00785D07" w:rsidRDefault="00785D07" w:rsidP="00785D07">
      <w:r>
        <w:t>Une programmation hybride a été offerte entre le 23 avril et le 2 mai 2021. Elle incluait des mini-marathons organisés dans les écoles, de même que des compétitions et des défis sportifs virtuels, sans oublier plusieurs événements sur le web pour les partenaires et le grand public.</w:t>
      </w:r>
    </w:p>
    <w:p w:rsidR="00785D07" w:rsidRDefault="00785D07" w:rsidP="00785D07"/>
    <w:p w:rsidR="00785D07" w:rsidRDefault="00785D07" w:rsidP="00785D07">
      <w:pPr>
        <w:pStyle w:val="Titre2"/>
      </w:pPr>
      <w:bookmarkStart w:id="52" w:name="_Toc88567610"/>
      <w:r>
        <w:t>Objectif : Toujours ensemble!</w:t>
      </w:r>
      <w:bookmarkEnd w:id="52"/>
    </w:p>
    <w:p w:rsidR="00785D07" w:rsidRDefault="00785D07" w:rsidP="00785D07">
      <w:r>
        <w:t>Les retombées du Défi sportif AlterGo 2021 ont été multiples et ont assurément contribué à la résilience de la communauté :</w:t>
      </w:r>
    </w:p>
    <w:p w:rsidR="00785D07" w:rsidRDefault="00785D07" w:rsidP="00785D07">
      <w:pPr>
        <w:pStyle w:val="Paragraphedeliste"/>
        <w:numPr>
          <w:ilvl w:val="0"/>
          <w:numId w:val="8"/>
        </w:numPr>
      </w:pPr>
      <w:r>
        <w:t>Les besoins des personnes ayant une limitation fonctionnelle ont été priorisés, leur permettant ainsi de retrouver leur sentiment d’appartenance à la société et d’éviter l’isolement durant cette période difficile, notamment par l’adaptation des compétitions du Défi sportif AlterGo en formule hybride;</w:t>
      </w:r>
    </w:p>
    <w:p w:rsidR="00785D07" w:rsidRDefault="00785D07" w:rsidP="00785D07">
      <w:pPr>
        <w:pStyle w:val="Paragraphedeliste"/>
        <w:numPr>
          <w:ilvl w:val="0"/>
          <w:numId w:val="8"/>
        </w:numPr>
      </w:pPr>
      <w:r>
        <w:t>Les liens ont été maintenus avec la communauté du Défi sportif AlterGo;</w:t>
      </w:r>
    </w:p>
    <w:p w:rsidR="00785D07" w:rsidRDefault="00785D07" w:rsidP="00785D07">
      <w:pPr>
        <w:pStyle w:val="Paragraphedeliste"/>
        <w:numPr>
          <w:ilvl w:val="0"/>
          <w:numId w:val="8"/>
        </w:numPr>
      </w:pPr>
      <w:r>
        <w:t>Les jeunes ayant une limitation fonctionnelle ont continué à bouger pour contrer le déconditionnement;</w:t>
      </w:r>
    </w:p>
    <w:p w:rsidR="00785D07" w:rsidRDefault="00785D07" w:rsidP="00785D07">
      <w:pPr>
        <w:pStyle w:val="Paragraphedeliste"/>
        <w:numPr>
          <w:ilvl w:val="0"/>
          <w:numId w:val="8"/>
        </w:numPr>
      </w:pPr>
      <w:r>
        <w:t>Les éducateurs sportifs, intervenants des centres de réadaptation et travailleurs communautaires ont été outillés;</w:t>
      </w:r>
    </w:p>
    <w:p w:rsidR="00785D07" w:rsidRDefault="00785D07" w:rsidP="00785D07">
      <w:pPr>
        <w:pStyle w:val="Paragraphedeliste"/>
        <w:numPr>
          <w:ilvl w:val="0"/>
          <w:numId w:val="8"/>
        </w:numPr>
      </w:pPr>
      <w:r>
        <w:lastRenderedPageBreak/>
        <w:t>Les activités virtuelles ont constitué des opportunités de maintien de la santé physique et mentale pour tous;</w:t>
      </w:r>
    </w:p>
    <w:p w:rsidR="00785D07" w:rsidRDefault="00785D07" w:rsidP="00785D07">
      <w:pPr>
        <w:pStyle w:val="Paragraphedeliste"/>
        <w:numPr>
          <w:ilvl w:val="0"/>
          <w:numId w:val="8"/>
        </w:numPr>
      </w:pPr>
      <w:r>
        <w:t>Le grand public et les décideurs ont été sensibilisés aux besoins des personnes handicapées et à l’accessibilité universelle.</w:t>
      </w:r>
    </w:p>
    <w:p w:rsidR="00785D07" w:rsidRDefault="00785D07" w:rsidP="00785D07"/>
    <w:p w:rsidR="00785D07" w:rsidRDefault="00785D07" w:rsidP="00785D07">
      <w:pPr>
        <w:pStyle w:val="Titre2"/>
      </w:pPr>
      <w:bookmarkStart w:id="53" w:name="_Toc88567611"/>
      <w:r>
        <w:t>Des événements virtuels</w:t>
      </w:r>
      <w:bookmarkEnd w:id="53"/>
    </w:p>
    <w:p w:rsidR="00785D07" w:rsidRDefault="00785D07" w:rsidP="00785D07">
      <w:r>
        <w:t>Le grand public et la communauté du Défi sportif AlterGo se sont rassemblés autour de nombreux événements virtuels diffusés sur la page Facebook de l’organisme.</w:t>
      </w:r>
    </w:p>
    <w:p w:rsidR="00785D07" w:rsidRDefault="00785D07" w:rsidP="00785D07"/>
    <w:p w:rsidR="00785D07" w:rsidRDefault="00785D07" w:rsidP="00785D07">
      <w:pPr>
        <w:pStyle w:val="Titre3-soustitre"/>
      </w:pPr>
      <w:bookmarkStart w:id="54" w:name="_Toc88567612"/>
      <w:r>
        <w:t>Soirée de reconnaissance pour les bénévoles</w:t>
      </w:r>
      <w:bookmarkEnd w:id="54"/>
    </w:p>
    <w:p w:rsidR="00785D07" w:rsidRDefault="00785D07" w:rsidP="00785D07">
      <w:r>
        <w:t xml:space="preserve">Afin de maintenir un contact avec ses précieux bénévoles, le Défi sportif AlterGo les a invités à jouer au </w:t>
      </w:r>
      <w:r w:rsidR="00D60A02">
        <w:t>bingo lors d’une soirée festive</w:t>
      </w:r>
      <w:r>
        <w:t>!</w:t>
      </w:r>
    </w:p>
    <w:p w:rsidR="00785D07" w:rsidRDefault="00785D07" w:rsidP="00785D07"/>
    <w:p w:rsidR="00785D07" w:rsidRDefault="00785D07" w:rsidP="00785D07">
      <w:r>
        <w:t>« Vous avez réussi à rendre un simple jeu de bingo en quelque chose de t</w:t>
      </w:r>
      <w:r w:rsidR="00D60A02">
        <w:t>rès amusant et j’ai beaucoup ri</w:t>
      </w:r>
      <w:r>
        <w:t>! Merci encore pour la belle soirée. » — Manon Michaud, bénévole depuis 8 ans au Défi sportif AlterGo.</w:t>
      </w:r>
    </w:p>
    <w:p w:rsidR="00785D07" w:rsidRDefault="00785D07" w:rsidP="00785D07"/>
    <w:p w:rsidR="00785D07" w:rsidRDefault="00785D07" w:rsidP="00785D07">
      <w:pPr>
        <w:pStyle w:val="Titre3-soustitre"/>
      </w:pPr>
      <w:bookmarkStart w:id="55" w:name="_Toc88567613"/>
      <w:r>
        <w:t>Cérémonie d’ouverture</w:t>
      </w:r>
      <w:bookmarkEnd w:id="55"/>
    </w:p>
    <w:p w:rsidR="00785D07" w:rsidRDefault="00785D07" w:rsidP="00785D07">
      <w:r>
        <w:t xml:space="preserve">Animée par le porte-parole Jean-Marie Lapointe, </w:t>
      </w:r>
      <w:hyperlink r:id="rId22" w:history="1">
        <w:r w:rsidRPr="00D60A02">
          <w:rPr>
            <w:rStyle w:val="Lienhypertexte"/>
          </w:rPr>
          <w:t>la cérémonie d’ouverture</w:t>
        </w:r>
      </w:hyperlink>
      <w:r>
        <w:t xml:space="preserve"> a réuni des athlètes, des élus, des partenaires et plusieurs personnalités telles que le premier ministre du Québec, François Legault, et le chanteur Ludovick Bourgeois. (4 400 vues)</w:t>
      </w:r>
    </w:p>
    <w:p w:rsidR="00785D07" w:rsidRDefault="00785D07" w:rsidP="00785D07"/>
    <w:p w:rsidR="00785D07" w:rsidRDefault="00785D07" w:rsidP="00785D07">
      <w:r>
        <w:t xml:space="preserve">« Je commence par féliciter toute l’équipe du Défi sportif AlterGo qui a réussi à adapter l’événement aux consignes sanitaires. Nos jeunes ont besoin de bouger, de faire du sport. </w:t>
      </w:r>
      <w:r w:rsidR="00D60A02">
        <w:t>Merci d’être là pour eux autres</w:t>
      </w:r>
      <w:r>
        <w:t>! » — François Legault, premier ministre du Québec.</w:t>
      </w:r>
    </w:p>
    <w:p w:rsidR="00785D07" w:rsidRDefault="00785D07" w:rsidP="00785D07">
      <w:pPr>
        <w:pStyle w:val="Titre3-soustitre"/>
      </w:pPr>
      <w:bookmarkStart w:id="56" w:name="_Toc88567614"/>
      <w:r>
        <w:lastRenderedPageBreak/>
        <w:t>Coups d’envoi quotidiens</w:t>
      </w:r>
      <w:bookmarkEnd w:id="56"/>
    </w:p>
    <w:p w:rsidR="00785D07" w:rsidRDefault="00D60A02" w:rsidP="00785D07">
      <w:hyperlink r:id="rId23" w:history="1">
        <w:r w:rsidR="00785D07" w:rsidRPr="00D60A02">
          <w:rPr>
            <w:rStyle w:val="Lienhypertexte"/>
          </w:rPr>
          <w:t>Les échauffements matinaux</w:t>
        </w:r>
      </w:hyperlink>
      <w:r w:rsidR="00785D07">
        <w:t xml:space="preserve"> de Tamara </w:t>
      </w:r>
      <w:proofErr w:type="spellStart"/>
      <w:r w:rsidR="00785D07">
        <w:t>Journeau</w:t>
      </w:r>
      <w:proofErr w:type="spellEnd"/>
      <w:r w:rsidR="00785D07">
        <w:t xml:space="preserve"> ont permis aux jeunes et au grand public de s’activer sous les encourageme</w:t>
      </w:r>
      <w:r>
        <w:t>nts du porte-parole Hugo Girard</w:t>
      </w:r>
      <w:r w:rsidR="00785D07">
        <w:t>! (3 354 vues)</w:t>
      </w:r>
    </w:p>
    <w:p w:rsidR="00785D07" w:rsidRDefault="00785D07" w:rsidP="00785D07"/>
    <w:p w:rsidR="00785D07" w:rsidRDefault="00785D07" w:rsidP="00785D07">
      <w:pPr>
        <w:pStyle w:val="Titre3-soustitre"/>
      </w:pPr>
      <w:bookmarkStart w:id="57" w:name="_Toc88567615"/>
      <w:r>
        <w:t>Panel « De la relève à l’élite » présenté par RDS</w:t>
      </w:r>
      <w:bookmarkEnd w:id="57"/>
    </w:p>
    <w:p w:rsidR="00785D07" w:rsidRDefault="00785D07" w:rsidP="00785D07">
      <w:r>
        <w:t xml:space="preserve">La nouvelle ambassadrice de l’événement, Nancy Audet, </w:t>
      </w:r>
      <w:hyperlink r:id="rId24" w:history="1">
        <w:r w:rsidRPr="00D60A02">
          <w:rPr>
            <w:rStyle w:val="Lienhypertexte"/>
          </w:rPr>
          <w:t>a rassemblé des athlètes de tous les niveaux</w:t>
        </w:r>
      </w:hyperlink>
      <w:r>
        <w:t xml:space="preserve"> pour parler de leur expérience au Défi sportif AlterGo et de l’importance du sport dans leur vie. (1 200 vues)</w:t>
      </w:r>
    </w:p>
    <w:p w:rsidR="00785D07" w:rsidRDefault="00785D07" w:rsidP="00785D07"/>
    <w:p w:rsidR="00785D07" w:rsidRDefault="00785D07" w:rsidP="00785D07">
      <w:pPr>
        <w:pStyle w:val="Titre3-soustitre"/>
      </w:pPr>
      <w:bookmarkStart w:id="58" w:name="_Toc88567616"/>
      <w:r>
        <w:t>Panel « En route vers les Jeux paralympiques » présenté par Loto-Québec</w:t>
      </w:r>
      <w:bookmarkEnd w:id="58"/>
    </w:p>
    <w:p w:rsidR="00785D07" w:rsidRDefault="00D60A02" w:rsidP="00785D07">
      <w:hyperlink r:id="rId25" w:history="1">
        <w:r w:rsidR="00785D07" w:rsidRPr="00D60A02">
          <w:rPr>
            <w:rStyle w:val="Lienhypertexte"/>
          </w:rPr>
          <w:t>Des athlètes, entraîneurs et autres acteurs du sport paralym</w:t>
        </w:r>
        <w:r w:rsidRPr="00D60A02">
          <w:rPr>
            <w:rStyle w:val="Lienhypertexte"/>
          </w:rPr>
          <w:t>pique</w:t>
        </w:r>
      </w:hyperlink>
      <w:r>
        <w:t>, dont Catherine Gosselin-</w:t>
      </w:r>
      <w:r w:rsidR="00785D07">
        <w:t>Després et Mario Delisle, ont échangé sur leurs défis et leurs aspirations en vue des Jeux paralympiques de Tokyo. (617 vues)</w:t>
      </w:r>
    </w:p>
    <w:p w:rsidR="00785D07" w:rsidRDefault="00785D07" w:rsidP="00785D07"/>
    <w:p w:rsidR="00785D07" w:rsidRDefault="00785D07" w:rsidP="00785D07">
      <w:pPr>
        <w:pStyle w:val="Titre3-soustitre"/>
      </w:pPr>
      <w:bookmarkStart w:id="59" w:name="_Toc88567617"/>
      <w:r>
        <w:t>Gala virtuel</w:t>
      </w:r>
      <w:bookmarkEnd w:id="59"/>
    </w:p>
    <w:p w:rsidR="00785D07" w:rsidRDefault="00785D07" w:rsidP="00785D07">
      <w:r>
        <w:t xml:space="preserve">Afin de souligner les efforts et les exploits des étudiants-athlètes ainsi que de leurs intervenants et leurs écoles, le Défi sportif AlterGo a organisé </w:t>
      </w:r>
      <w:hyperlink r:id="rId26" w:history="1">
        <w:r w:rsidRPr="00D60A02">
          <w:rPr>
            <w:rStyle w:val="Lienhypertexte"/>
          </w:rPr>
          <w:t>son tout premier Gala</w:t>
        </w:r>
      </w:hyperlink>
      <w:r>
        <w:t>! (3 532 vues)</w:t>
      </w:r>
    </w:p>
    <w:p w:rsidR="00785D07" w:rsidRDefault="00785D07" w:rsidP="00785D07"/>
    <w:p w:rsidR="00785D07" w:rsidRDefault="00785D07" w:rsidP="00785D07">
      <w:r>
        <w:t xml:space="preserve">« Toutes mes félicitations pour un très bon gala hier soir. C’était émouvant, touchant </w:t>
      </w:r>
      <w:r w:rsidR="00D60A02">
        <w:t>et tellement authentique. Bravo</w:t>
      </w:r>
      <w:r>
        <w:t xml:space="preserve">! » — Marie </w:t>
      </w:r>
      <w:proofErr w:type="spellStart"/>
      <w:r>
        <w:t>Cacchione</w:t>
      </w:r>
      <w:proofErr w:type="spellEnd"/>
      <w:r>
        <w:t>, directrice principale de district, Groupe Banque TD.</w:t>
      </w:r>
    </w:p>
    <w:p w:rsidR="00785D07" w:rsidRDefault="00785D07" w:rsidP="00785D07"/>
    <w:p w:rsidR="00785D07" w:rsidRDefault="00785D07" w:rsidP="00785D07"/>
    <w:p w:rsidR="00785D07" w:rsidRDefault="00785D07" w:rsidP="00785D07">
      <w:pPr>
        <w:pStyle w:val="Titre2"/>
      </w:pPr>
      <w:bookmarkStart w:id="60" w:name="_Toc88567618"/>
      <w:r>
        <w:lastRenderedPageBreak/>
        <w:t>Sport élite et développement</w:t>
      </w:r>
      <w:bookmarkEnd w:id="60"/>
    </w:p>
    <w:p w:rsidR="00785D07" w:rsidRDefault="00785D07" w:rsidP="00785D07">
      <w:r>
        <w:t>Pour la réalisation de l’édition 2021, le Défi sportif AlterGo a collaboré de façon étroite avec une dizaine de fédérations provinciales, nationales et internationales. Ces liens se sont même resserrés au courant de la pandémie pour veiller ensemble à la sécurité des athlètes, délégations, bénévoles et autres participants, ainsi que pour la prise d’une décision éclairée concernant l’édition 2021. Toutes les compétitions internationales, nationales et provinciales ont finalement été annulées en formule présentielle, afin d’assurer la sécurité de tous et de respecter les mesures en vigueur.</w:t>
      </w:r>
    </w:p>
    <w:p w:rsidR="00785D07" w:rsidRDefault="00785D07" w:rsidP="00785D07"/>
    <w:p w:rsidR="00785D07" w:rsidRDefault="00785D07" w:rsidP="00785D07">
      <w:pPr>
        <w:pStyle w:val="Titre3-soustitre"/>
      </w:pPr>
      <w:bookmarkStart w:id="61" w:name="_Toc88567619"/>
      <w:r>
        <w:t>#</w:t>
      </w:r>
      <w:proofErr w:type="spellStart"/>
      <w:r>
        <w:t>defibocciachallenge</w:t>
      </w:r>
      <w:bookmarkEnd w:id="61"/>
      <w:proofErr w:type="spellEnd"/>
    </w:p>
    <w:p w:rsidR="00785D07" w:rsidRDefault="00785D07" w:rsidP="00785D07">
      <w:r>
        <w:t xml:space="preserve">À la suite de l’annulation des compétitions en présentiel, </w:t>
      </w:r>
      <w:hyperlink r:id="rId27" w:history="1">
        <w:r w:rsidRPr="00D60A02">
          <w:rPr>
            <w:rStyle w:val="Lienhypertexte"/>
          </w:rPr>
          <w:t xml:space="preserve">un défi virtuel de </w:t>
        </w:r>
        <w:proofErr w:type="spellStart"/>
        <w:r w:rsidRPr="00D60A02">
          <w:rPr>
            <w:rStyle w:val="Lienhypertexte"/>
          </w:rPr>
          <w:t>boccia</w:t>
        </w:r>
        <w:proofErr w:type="spellEnd"/>
      </w:hyperlink>
      <w:r>
        <w:t xml:space="preserve"> a été organisé en collaboration avec </w:t>
      </w:r>
      <w:proofErr w:type="spellStart"/>
      <w:r>
        <w:t>Boccia</w:t>
      </w:r>
      <w:proofErr w:type="spellEnd"/>
      <w:r>
        <w:t xml:space="preserve"> Canada et l’Association québécoise de sports pour paralytiques cérébraux afin de rassembler la communauté du Défi sportif AlterGo et du </w:t>
      </w:r>
      <w:proofErr w:type="spellStart"/>
      <w:r>
        <w:t>boccia</w:t>
      </w:r>
      <w:proofErr w:type="spellEnd"/>
      <w:r>
        <w:t xml:space="preserve"> autour du sport! En se mettant au défi, les participants devaient créer ou reproduire une épreuve d’habiletés de </w:t>
      </w:r>
      <w:proofErr w:type="spellStart"/>
      <w:r>
        <w:t>boccia</w:t>
      </w:r>
      <w:proofErr w:type="spellEnd"/>
      <w:r>
        <w:t xml:space="preserve"> à publier sur les médias sociaux. Une vingtaine de participants, comprenant des athlètes de tous niveaux, des officiels, bénévoles, partenaires de performance et membres d’organisation, ont participé au défi </w:t>
      </w:r>
      <w:proofErr w:type="spellStart"/>
      <w:r>
        <w:t>boccia</w:t>
      </w:r>
      <w:proofErr w:type="spellEnd"/>
      <w:r>
        <w:t>!</w:t>
      </w:r>
    </w:p>
    <w:p w:rsidR="00785D07" w:rsidRDefault="00785D07" w:rsidP="00785D07"/>
    <w:p w:rsidR="00785D07" w:rsidRDefault="00785D07" w:rsidP="00785D07">
      <w:pPr>
        <w:pStyle w:val="Titre2"/>
      </w:pPr>
      <w:bookmarkStart w:id="62" w:name="_Toc88567620"/>
      <w:r>
        <w:t>Sport scolaire</w:t>
      </w:r>
      <w:bookmarkEnd w:id="62"/>
    </w:p>
    <w:p w:rsidR="00785D07" w:rsidRDefault="00785D07" w:rsidP="00785D07">
      <w:r>
        <w:t>Compte tenu de la situation sanitaire, le volet scolaire du Défi sportif AlterGo s’est tenu en formule hybride avec des compétitions au sein même des établissements scolaires. Des épreuves individuelles et en équipe dans 9 différents sports ont été élaborées afin de faire bouger les jeunes. Les épreuves filmées par les intervenants de chacune des écoles étaient ensuite évaluées pour établir un classement par épreuve!</w:t>
      </w:r>
    </w:p>
    <w:p w:rsidR="00785D07" w:rsidRDefault="00785D07" w:rsidP="00785D07"/>
    <w:p w:rsidR="00785D07" w:rsidRDefault="00785D07" w:rsidP="00785D07"/>
    <w:p w:rsidR="00785D07" w:rsidRDefault="00785D07" w:rsidP="00785D07">
      <w:r>
        <w:lastRenderedPageBreak/>
        <w:t>De plus, le populaire mini-marathon du Défi sportif AlterGo a été adapté pour avoir lieu directement dans les écoles. 18 mini-marathons ont été réalisés cette année, organisés par les intervenants de chaque école, avec la participation de 15 bénévoles de l’organisation du Défi sportif AlterGo.</w:t>
      </w:r>
    </w:p>
    <w:p w:rsidR="00785D07" w:rsidRDefault="00785D07" w:rsidP="00785D07"/>
    <w:p w:rsidR="00785D07" w:rsidRDefault="00785D07" w:rsidP="00785D07">
      <w:r>
        <w:t xml:space="preserve">« Un immense merci pour l’organisation du mini-marathon : c’était génial! […] Chapeau à l’organisation de ce magnifique Défi qui sort vraiment de l’ordinaire ! » – Isabelle </w:t>
      </w:r>
      <w:proofErr w:type="spellStart"/>
      <w:r>
        <w:t>Raîche</w:t>
      </w:r>
      <w:proofErr w:type="spellEnd"/>
      <w:r>
        <w:t xml:space="preserve">, enseignante en éducation physique, école </w:t>
      </w:r>
      <w:proofErr w:type="spellStart"/>
      <w:r>
        <w:t>Monseigneur-A.-M.-Parent</w:t>
      </w:r>
      <w:proofErr w:type="spellEnd"/>
      <w:r>
        <w:t>, à Saint-Hubert.</w:t>
      </w:r>
    </w:p>
    <w:p w:rsidR="00785D07" w:rsidRDefault="00785D07" w:rsidP="00785D07"/>
    <w:p w:rsidR="00785D07" w:rsidRDefault="00785D07" w:rsidP="00785D07">
      <w:r>
        <w:t xml:space="preserve">Le volet scolaire en chiffres : </w:t>
      </w:r>
    </w:p>
    <w:p w:rsidR="00785D07" w:rsidRDefault="00785D07" w:rsidP="00785D07">
      <w:pPr>
        <w:pStyle w:val="Puce"/>
      </w:pPr>
      <w:r>
        <w:t>1 556 athlètes</w:t>
      </w:r>
    </w:p>
    <w:p w:rsidR="00785D07" w:rsidRDefault="00785D07" w:rsidP="00785D07">
      <w:pPr>
        <w:pStyle w:val="Puce"/>
      </w:pPr>
      <w:r>
        <w:t>25 établissements scolaires</w:t>
      </w:r>
    </w:p>
    <w:p w:rsidR="00785D07" w:rsidRDefault="00785D07" w:rsidP="00785D07">
      <w:pPr>
        <w:pStyle w:val="Puce"/>
      </w:pPr>
      <w:r>
        <w:t>13 centres de services scolaires</w:t>
      </w:r>
    </w:p>
    <w:p w:rsidR="00785D07" w:rsidRDefault="00785D07" w:rsidP="00785D07">
      <w:pPr>
        <w:pStyle w:val="Puce"/>
      </w:pPr>
      <w:r>
        <w:t>9 régions</w:t>
      </w:r>
    </w:p>
    <w:p w:rsidR="00785D07" w:rsidRDefault="00785D07" w:rsidP="00785D07">
      <w:pPr>
        <w:pStyle w:val="Puce"/>
      </w:pPr>
      <w:r>
        <w:t xml:space="preserve">9 sports : Basketball, </w:t>
      </w:r>
      <w:proofErr w:type="spellStart"/>
      <w:r>
        <w:t>Boccia</w:t>
      </w:r>
      <w:proofErr w:type="spellEnd"/>
      <w:r>
        <w:t xml:space="preserve">, </w:t>
      </w:r>
      <w:proofErr w:type="spellStart"/>
      <w:r>
        <w:t>CrossFit</w:t>
      </w:r>
      <w:proofErr w:type="spellEnd"/>
      <w:r>
        <w:t>, Gymnastique rythmique, Hockey, Mini-marathon, Slalom en fauteuil roulant, Soccer, Volleyball</w:t>
      </w:r>
    </w:p>
    <w:p w:rsidR="00785D07" w:rsidRDefault="00785D07" w:rsidP="00785D07">
      <w:pPr>
        <w:pStyle w:val="Puce"/>
      </w:pPr>
      <w:r>
        <w:t>947 vidéos de compétitions virtuelles reçues</w:t>
      </w:r>
    </w:p>
    <w:p w:rsidR="00785D07" w:rsidRDefault="00785D07" w:rsidP="00785D07">
      <w:pPr>
        <w:pStyle w:val="Puce"/>
      </w:pPr>
      <w:r>
        <w:t>526 médailles remises</w:t>
      </w:r>
    </w:p>
    <w:p w:rsidR="00785D07" w:rsidRDefault="00785D07" w:rsidP="00785D07"/>
    <w:p w:rsidR="00785D07" w:rsidRDefault="00785D07" w:rsidP="00785D07">
      <w:pPr>
        <w:pStyle w:val="Titre2"/>
      </w:pPr>
      <w:bookmarkStart w:id="63" w:name="_Toc88567621"/>
      <w:r>
        <w:t>Rayonnement</w:t>
      </w:r>
      <w:bookmarkEnd w:id="63"/>
    </w:p>
    <w:p w:rsidR="00785D07" w:rsidRDefault="00785D07" w:rsidP="00785D07">
      <w:r>
        <w:t>Mission accomplie pour la visibilité de l’édition 2021! La campagne promotionnelle a suscité un fort engouement autour du Défi sportif AlterGo, notamment grâce à de nouvelles stratégies comme l’utilisation des podcasts et des placements publicitaires sur YouTube. En plus de miser sur les relations de presse et le numérique, la campagne a mis de l’avant un visuel coloré et dynamique qui a, entre autres, fait rayonner le Défi sportif AlterGo pendant 5 semaines sur les panneaux d’autoroute de la grande région de Montréal.</w:t>
      </w:r>
    </w:p>
    <w:p w:rsidR="00785D07" w:rsidRDefault="00785D07" w:rsidP="00785D07"/>
    <w:p w:rsidR="00785D07" w:rsidRDefault="00785D07" w:rsidP="00785D07"/>
    <w:p w:rsidR="00785D07" w:rsidRDefault="00785D07" w:rsidP="00785D07">
      <w:r>
        <w:lastRenderedPageBreak/>
        <w:t xml:space="preserve">Découvrez les retombées de la campagne en chiffres : </w:t>
      </w:r>
    </w:p>
    <w:p w:rsidR="00785D07" w:rsidRDefault="00785D07" w:rsidP="00785D07">
      <w:pPr>
        <w:pStyle w:val="Paragraphedeliste"/>
        <w:numPr>
          <w:ilvl w:val="0"/>
          <w:numId w:val="9"/>
        </w:numPr>
      </w:pPr>
      <w:r>
        <w:t>28 articles dans la presse écrite et sur le web;</w:t>
      </w:r>
    </w:p>
    <w:p w:rsidR="00785D07" w:rsidRDefault="00785D07" w:rsidP="00785D07">
      <w:pPr>
        <w:pStyle w:val="Paragraphedeliste"/>
        <w:numPr>
          <w:ilvl w:val="0"/>
          <w:numId w:val="9"/>
        </w:numPr>
      </w:pPr>
      <w:r>
        <w:t>9 entrevues et reportages à la télévision et à la radio;</w:t>
      </w:r>
    </w:p>
    <w:p w:rsidR="00785D07" w:rsidRDefault="00785D07" w:rsidP="00785D07">
      <w:pPr>
        <w:pStyle w:val="Paragraphedeliste"/>
        <w:numPr>
          <w:ilvl w:val="0"/>
          <w:numId w:val="9"/>
        </w:numPr>
      </w:pPr>
      <w:r>
        <w:t>53 545 interactions sur les publications Facebook;</w:t>
      </w:r>
    </w:p>
    <w:p w:rsidR="00785D07" w:rsidRDefault="00785D07" w:rsidP="00785D07">
      <w:pPr>
        <w:pStyle w:val="Paragraphedeliste"/>
        <w:numPr>
          <w:ilvl w:val="0"/>
          <w:numId w:val="9"/>
        </w:numPr>
      </w:pPr>
      <w:r>
        <w:t xml:space="preserve">311 736 visionnements des vidéos et événements </w:t>
      </w:r>
      <w:proofErr w:type="spellStart"/>
      <w:r>
        <w:t>webdiffusés</w:t>
      </w:r>
      <w:proofErr w:type="spellEnd"/>
      <w:r>
        <w:t xml:space="preserve"> sur Facebook;</w:t>
      </w:r>
    </w:p>
    <w:p w:rsidR="00785D07" w:rsidRDefault="00785D07" w:rsidP="00785D07">
      <w:pPr>
        <w:pStyle w:val="Paragraphedeliste"/>
        <w:numPr>
          <w:ilvl w:val="0"/>
          <w:numId w:val="9"/>
        </w:numPr>
      </w:pPr>
      <w:r>
        <w:t>219 000 visionnements de la publicité YouTube;</w:t>
      </w:r>
    </w:p>
    <w:p w:rsidR="00785D07" w:rsidRDefault="00785D07" w:rsidP="00785D07">
      <w:pPr>
        <w:pStyle w:val="Paragraphedeliste"/>
        <w:numPr>
          <w:ilvl w:val="0"/>
          <w:numId w:val="9"/>
        </w:numPr>
      </w:pPr>
      <w:r>
        <w:t>965 visiteurs de l’Exposition virtuelle : Défi sportif AlterGo – de 1984 à aujourd’hui.</w:t>
      </w:r>
    </w:p>
    <w:p w:rsidR="00785D07" w:rsidRDefault="00785D07" w:rsidP="00785D07"/>
    <w:p w:rsidR="00785D07" w:rsidRDefault="00785D07" w:rsidP="00785D07">
      <w:pPr>
        <w:pStyle w:val="Titre2"/>
      </w:pPr>
      <w:bookmarkStart w:id="64" w:name="_Toc88567622"/>
      <w:r>
        <w:t>L’adhésion des partenaires aux adaptations</w:t>
      </w:r>
      <w:bookmarkEnd w:id="64"/>
    </w:p>
    <w:p w:rsidR="00785D07" w:rsidRDefault="00785D07" w:rsidP="00785D07">
      <w:r>
        <w:t>La crise sanitaire a rapidement mis en lumière les besoins criants des jeunes ayant une limitation fonctionnelle et de leurs familles, population plus durement touchée par le contexte de pandémie. Les jeunes devaient continuer à bouger pour ne pas subir un déconditionnement physique et leurs parents avaient un besoin important de répit, sans oublier les intervenants scolaires nécessitant aussi du soutien.</w:t>
      </w:r>
    </w:p>
    <w:p w:rsidR="00785D07" w:rsidRDefault="00785D07" w:rsidP="00785D07"/>
    <w:p w:rsidR="00785D07" w:rsidRDefault="00785D07" w:rsidP="00785D07">
      <w:r>
        <w:t>C’est pourquoi, grâce au soutien du ministère de l’Éducation du Québec, du Groupe Banque TD et de la Fondation Bon départ de Canadian Tire, l’équipe du Défi sportif AlterGo a élaboré un projet-pilote. Le programme En route vers le Défi sportif AlterGo visait à faire bouger les jeunes ayant une limitation fonctionnelle à travers une programmation d’activités physiques virtuelles.</w:t>
      </w:r>
    </w:p>
    <w:p w:rsidR="00785D07" w:rsidRDefault="00785D07" w:rsidP="00785D07"/>
    <w:p w:rsidR="00785D07" w:rsidRDefault="00785D07" w:rsidP="00785D07">
      <w:r>
        <w:t>Par ailleurs, une édition hybride 2021 du Défi sportif AlterGo a pu être réalisée grâce au soutien indéfectible des nombreux partenaires de l’organisation. Nous tenons à remercier sincèrement tous les partenaires gouvernementaux, les instances municipales, ainsi que les fondations et les partenaires privés qui ont si généreusement soutenu l’adaptation de l’événement annuel.</w:t>
      </w:r>
    </w:p>
    <w:p w:rsidR="00785D07" w:rsidRDefault="00785D07" w:rsidP="00785D07"/>
    <w:p w:rsidR="00785D07" w:rsidRDefault="00785D07" w:rsidP="00785D07">
      <w:pPr>
        <w:pStyle w:val="Titre2"/>
      </w:pPr>
      <w:bookmarkStart w:id="65" w:name="_Toc88567623"/>
      <w:r w:rsidRPr="00785D07">
        <w:lastRenderedPageBreak/>
        <w:t xml:space="preserve">Le Tour cycliste des policiers du SPVM, présenté par Les Solutions One </w:t>
      </w:r>
      <w:proofErr w:type="spellStart"/>
      <w:r w:rsidRPr="00785D07">
        <w:t>Sky</w:t>
      </w:r>
      <w:bookmarkEnd w:id="65"/>
      <w:proofErr w:type="spellEnd"/>
    </w:p>
    <w:p w:rsidR="00785D07" w:rsidRDefault="00785D07" w:rsidP="00785D07"/>
    <w:p w:rsidR="00785D07" w:rsidRDefault="00785D07" w:rsidP="00785D07">
      <w:r>
        <w:t>Le Tour cycliste des policiers du Service de police de la Ville de Montréal (SPVM) a de nouveau été adapté de façon à respecter les mesures sanitaires. L’événement a permis d’amasser</w:t>
      </w:r>
    </w:p>
    <w:p w:rsidR="00785D07" w:rsidRDefault="00785D07" w:rsidP="00785D07">
      <w:r>
        <w:t>63 355 $, soit près de 20 000 $ de plus qu’en 2020! Les policiers du SPVM ont, en effet, redoublé d’efforts pour soutenir l’organisation et le volet scolaire du Défi sportif AlterGo en cette période de pandémie.</w:t>
      </w:r>
    </w:p>
    <w:p w:rsidR="00785D07" w:rsidRDefault="00785D07" w:rsidP="00785D07"/>
    <w:p w:rsidR="00785D07" w:rsidRDefault="00785D07" w:rsidP="00785D07">
      <w:r>
        <w:t>Grâce à l’appui des précieux partenaires qui ont contribué au succès de l’activité, qui s’est déroulée du 16 au 19 août 2021, les policiers ont ainsi parcouru près de 700 km sur les routes de l’Estrie!</w:t>
      </w:r>
    </w:p>
    <w:p w:rsidR="00785D07" w:rsidRDefault="00785D07" w:rsidP="00785D07"/>
    <w:p w:rsidR="00785D07" w:rsidRDefault="00785D07" w:rsidP="00785D07">
      <w:r>
        <w:t xml:space="preserve">Pour la toute première fois, le Tour cycliste des policiers du SPVM était présenté en collaboration avec Les Solutions One </w:t>
      </w:r>
      <w:proofErr w:type="spellStart"/>
      <w:r>
        <w:t>Sky</w:t>
      </w:r>
      <w:proofErr w:type="spellEnd"/>
      <w:r>
        <w:t xml:space="preserve">. Martin Girard, président-directeur général des Solutions One </w:t>
      </w:r>
      <w:proofErr w:type="spellStart"/>
      <w:r>
        <w:t>Sky</w:t>
      </w:r>
      <w:proofErr w:type="spellEnd"/>
      <w:r>
        <w:t xml:space="preserve"> et membre du conseil d’administration d’AlterGo, a vaillamment pédalé avec le groupe durant les 4 jours.</w:t>
      </w:r>
    </w:p>
    <w:p w:rsidR="00785D07" w:rsidRDefault="00785D07" w:rsidP="00785D07"/>
    <w:p w:rsidR="00785D07" w:rsidRDefault="00785D07" w:rsidP="00785D07">
      <w:r>
        <w:t xml:space="preserve">Pour la deuxième année consécutive, Patrick </w:t>
      </w:r>
      <w:proofErr w:type="spellStart"/>
      <w:r>
        <w:t>Desnoyers</w:t>
      </w:r>
      <w:proofErr w:type="spellEnd"/>
      <w:r>
        <w:t xml:space="preserve">, ancien membre de l’équipe nationale de </w:t>
      </w:r>
      <w:proofErr w:type="spellStart"/>
      <w:r>
        <w:t>paracyclisme</w:t>
      </w:r>
      <w:proofErr w:type="spellEnd"/>
      <w:r>
        <w:t xml:space="preserve">, s’est également joint au groupe de policiers durant tout le parcours. Le sport met en lumière les capacités des personnes ayant une limitation fonctionnelle et établit des modèles pour la relève </w:t>
      </w:r>
      <w:proofErr w:type="spellStart"/>
      <w:r>
        <w:t>parasportive</w:t>
      </w:r>
      <w:proofErr w:type="spellEnd"/>
      <w:r>
        <w:t xml:space="preserve">. La participation d’un athlète tel que Patrick </w:t>
      </w:r>
      <w:proofErr w:type="spellStart"/>
      <w:r>
        <w:t>Desnoyers</w:t>
      </w:r>
      <w:proofErr w:type="spellEnd"/>
      <w:r>
        <w:t xml:space="preserve"> permet aussi une plus grande sensibilisation des participants et du grand public.</w:t>
      </w:r>
    </w:p>
    <w:p w:rsidR="00785D07" w:rsidRDefault="00785D07" w:rsidP="00785D07"/>
    <w:p w:rsidR="00785D07" w:rsidRDefault="00785D07" w:rsidP="00785D07">
      <w:pPr>
        <w:pStyle w:val="Titre2"/>
      </w:pPr>
      <w:bookmarkStart w:id="66" w:name="_Toc88567624"/>
      <w:r>
        <w:lastRenderedPageBreak/>
        <w:t>Des partenaires indispensables</w:t>
      </w:r>
      <w:bookmarkEnd w:id="66"/>
    </w:p>
    <w:p w:rsidR="00785D07" w:rsidRDefault="00785D07" w:rsidP="00785D07">
      <w:r>
        <w:t>En ces temps particuliers qui perdurent, les solides partenariats du Défi sportif AlterGo ont permis à l’organisation de contribuer à l’effort collectif pour contrer le déconditionnement physique et les troubles de santé mentale induits par la pandémie de la COVID-19 chez les personnes ayant une limitation fonctionnelle. Des compétitions sportives hybrides et des activités physiques virtuelles ont été tenues, ralliant toute la communauté dans le dépassement de soi et le plaisir de bouger! Nous tenons notamment à souligner l’appui du gouvernement du Québec par l’entremise du Secrétariat à la jeunesse, du Secrétariat à la région métropolitaine, du ministère de l’Éducation du Québec, ainsi que de la Ville de Montréal, de la Fondation Bon départ de Canadian Tire et d’Opération Enfant Soleil. Le Défi sportif AlterGo tient à remercier tous les partenaires financiers et sportifs qui l’ont si généreusement soutenu et qui ont permis la réalisation de la 38e édition.</w:t>
      </w:r>
    </w:p>
    <w:p w:rsidR="00785D07" w:rsidRDefault="00785D07" w:rsidP="00785D07"/>
    <w:p w:rsidR="00785D07" w:rsidRDefault="00785D07" w:rsidP="00785D07">
      <w:pPr>
        <w:pStyle w:val="Titre3-soustitre"/>
      </w:pPr>
      <w:bookmarkStart w:id="67" w:name="_Toc88567625"/>
      <w:r>
        <w:t>GRANDS Partenaires</w:t>
      </w:r>
      <w:bookmarkEnd w:id="67"/>
    </w:p>
    <w:p w:rsidR="00785D07" w:rsidRDefault="00785D07" w:rsidP="00785D07">
      <w:pPr>
        <w:pStyle w:val="Puce"/>
      </w:pPr>
      <w:r>
        <w:t>Ville de Montréal</w:t>
      </w:r>
    </w:p>
    <w:p w:rsidR="00785D07" w:rsidRDefault="00785D07" w:rsidP="00785D07">
      <w:pPr>
        <w:pStyle w:val="Puce"/>
      </w:pPr>
      <w:r>
        <w:t>Gouvernement du Québec</w:t>
      </w:r>
    </w:p>
    <w:p w:rsidR="00785D07" w:rsidRDefault="00785D07" w:rsidP="00785D07"/>
    <w:p w:rsidR="00785D07" w:rsidRDefault="00785D07" w:rsidP="00785D07">
      <w:pPr>
        <w:pStyle w:val="Titre3-soustitre"/>
      </w:pPr>
      <w:bookmarkStart w:id="68" w:name="_Toc88567626"/>
      <w:r>
        <w:t>Partenaires OR</w:t>
      </w:r>
      <w:bookmarkEnd w:id="68"/>
    </w:p>
    <w:p w:rsidR="00785D07" w:rsidRDefault="00785D07" w:rsidP="00785D07">
      <w:pPr>
        <w:pStyle w:val="Puce"/>
      </w:pPr>
      <w:r>
        <w:t>Loto-Québec</w:t>
      </w:r>
    </w:p>
    <w:p w:rsidR="00785D07" w:rsidRDefault="00785D07" w:rsidP="00785D07">
      <w:pPr>
        <w:pStyle w:val="Puce"/>
      </w:pPr>
      <w:r>
        <w:t>RDS</w:t>
      </w:r>
    </w:p>
    <w:p w:rsidR="00785D07" w:rsidRDefault="00785D07" w:rsidP="00785D07">
      <w:pPr>
        <w:pStyle w:val="Puce"/>
      </w:pPr>
      <w:r>
        <w:t>Société de transport de Montréal (STM)</w:t>
      </w:r>
    </w:p>
    <w:p w:rsidR="00785D07" w:rsidRDefault="00785D07" w:rsidP="00785D07"/>
    <w:p w:rsidR="00785D07" w:rsidRDefault="00785D07" w:rsidP="00785D07"/>
    <w:p w:rsidR="00785D07" w:rsidRDefault="00785D07" w:rsidP="00785D07">
      <w:pPr>
        <w:pStyle w:val="Titre3-soustitre"/>
      </w:pPr>
      <w:bookmarkStart w:id="69" w:name="_Toc88567627"/>
      <w:r>
        <w:t>Partenaires ARGENT</w:t>
      </w:r>
      <w:bookmarkEnd w:id="69"/>
    </w:p>
    <w:p w:rsidR="00785D07" w:rsidRDefault="00785D07" w:rsidP="00785D07">
      <w:pPr>
        <w:pStyle w:val="Puce"/>
      </w:pPr>
      <w:r>
        <w:t xml:space="preserve">Fondation Bourassa </w:t>
      </w:r>
      <w:proofErr w:type="spellStart"/>
      <w:r>
        <w:t>Savaria</w:t>
      </w:r>
      <w:proofErr w:type="spellEnd"/>
    </w:p>
    <w:p w:rsidR="00785D07" w:rsidRDefault="00785D07" w:rsidP="00785D07">
      <w:pPr>
        <w:pStyle w:val="Puce"/>
      </w:pPr>
      <w:r>
        <w:t>Banque Groupe TD</w:t>
      </w:r>
    </w:p>
    <w:p w:rsidR="00785D07" w:rsidRDefault="00785D07" w:rsidP="00785D07">
      <w:pPr>
        <w:pStyle w:val="Puce"/>
      </w:pPr>
      <w:proofErr w:type="spellStart"/>
      <w:r>
        <w:t>Saputo</w:t>
      </w:r>
      <w:proofErr w:type="spellEnd"/>
    </w:p>
    <w:p w:rsidR="00785D07" w:rsidRDefault="00785D07" w:rsidP="00785D07"/>
    <w:p w:rsidR="00785D07" w:rsidRDefault="00785D07" w:rsidP="00785D07">
      <w:pPr>
        <w:pStyle w:val="Titre3-soustitre"/>
      </w:pPr>
      <w:bookmarkStart w:id="70" w:name="_Toc88567628"/>
      <w:r>
        <w:t>Partenaires BRONZE</w:t>
      </w:r>
      <w:bookmarkEnd w:id="70"/>
    </w:p>
    <w:p w:rsidR="007850F3" w:rsidRDefault="00785D07" w:rsidP="007850F3">
      <w:pPr>
        <w:pStyle w:val="Puce"/>
      </w:pPr>
      <w:r>
        <w:t>AMI-télé</w:t>
      </w:r>
    </w:p>
    <w:p w:rsidR="00785D07" w:rsidRDefault="007850F3" w:rsidP="007850F3">
      <w:pPr>
        <w:pStyle w:val="Puce"/>
      </w:pPr>
      <w:r>
        <w:t>Hôtels Delta par Marriott Montréal</w:t>
      </w:r>
    </w:p>
    <w:p w:rsidR="007850F3" w:rsidRDefault="007850F3" w:rsidP="007850F3">
      <w:pPr>
        <w:pStyle w:val="Puce"/>
      </w:pPr>
      <w:r>
        <w:t>Holiday Inn Laval Montréal</w:t>
      </w:r>
    </w:p>
    <w:p w:rsidR="007850F3" w:rsidRDefault="007850F3" w:rsidP="007850F3">
      <w:pPr>
        <w:pStyle w:val="Puce"/>
      </w:pPr>
      <w:r>
        <w:t>Hôtel Universel Montréal</w:t>
      </w:r>
    </w:p>
    <w:p w:rsidR="007850F3" w:rsidRDefault="007850F3" w:rsidP="007850F3">
      <w:pPr>
        <w:pStyle w:val="Puce"/>
      </w:pPr>
      <w:r>
        <w:t>Ordinateur pour les écoles du Québec (OPEQ)</w:t>
      </w:r>
    </w:p>
    <w:p w:rsidR="007850F3" w:rsidRDefault="007850F3" w:rsidP="007850F3">
      <w:pPr>
        <w:pStyle w:val="Puce"/>
      </w:pPr>
      <w:r>
        <w:t>Plaza Management Group (PMG)</w:t>
      </w:r>
    </w:p>
    <w:p w:rsidR="007850F3" w:rsidRDefault="007850F3" w:rsidP="007850F3">
      <w:pPr>
        <w:pStyle w:val="Puce"/>
      </w:pPr>
      <w:r>
        <w:t xml:space="preserve">Hôtel </w:t>
      </w:r>
      <w:proofErr w:type="spellStart"/>
      <w:r>
        <w:t>Sandman</w:t>
      </w:r>
      <w:proofErr w:type="spellEnd"/>
      <w:r>
        <w:t xml:space="preserve"> Montréal-Longueuil</w:t>
      </w:r>
    </w:p>
    <w:p w:rsidR="007850F3" w:rsidRDefault="007850F3" w:rsidP="007850F3"/>
    <w:p w:rsidR="00CC5649" w:rsidRDefault="00CC5649">
      <w:pPr>
        <w:spacing w:after="0" w:line="240" w:lineRule="auto"/>
        <w:rPr>
          <w:rFonts w:eastAsiaTheme="majorEastAsia" w:cstheme="majorBidi"/>
          <w:bCs/>
          <w:color w:val="EB0028"/>
          <w:sz w:val="48"/>
          <w:szCs w:val="28"/>
        </w:rPr>
      </w:pPr>
      <w:bookmarkStart w:id="71" w:name="_Toc88567629"/>
      <w:r>
        <w:br w:type="page"/>
      </w:r>
    </w:p>
    <w:p w:rsidR="007850F3" w:rsidRDefault="007850F3" w:rsidP="007850F3">
      <w:pPr>
        <w:pStyle w:val="Titre1"/>
      </w:pPr>
      <w:r>
        <w:lastRenderedPageBreak/>
        <w:t>Membres d’AlterGo</w:t>
      </w:r>
      <w:bookmarkEnd w:id="71"/>
    </w:p>
    <w:p w:rsidR="007850F3" w:rsidRDefault="007850F3" w:rsidP="007850F3">
      <w:pPr>
        <w:pStyle w:val="Titre2"/>
      </w:pPr>
      <w:bookmarkStart w:id="72" w:name="_Toc88567630"/>
      <w:r>
        <w:t>Organisations membres</w:t>
      </w:r>
      <w:bookmarkEnd w:id="72"/>
    </w:p>
    <w:p w:rsidR="007850F3" w:rsidRDefault="007850F3" w:rsidP="009D1937">
      <w:pPr>
        <w:pStyle w:val="Puce"/>
      </w:pPr>
      <w:r>
        <w:t xml:space="preserve">Accès Grimpe </w:t>
      </w:r>
    </w:p>
    <w:p w:rsidR="007850F3" w:rsidRDefault="007850F3" w:rsidP="009D1937">
      <w:pPr>
        <w:pStyle w:val="Puce"/>
      </w:pPr>
      <w:r>
        <w:t>ADMI-Montréal</w:t>
      </w:r>
    </w:p>
    <w:p w:rsidR="007850F3" w:rsidRDefault="007850F3" w:rsidP="009D1937">
      <w:pPr>
        <w:pStyle w:val="Puce"/>
      </w:pPr>
      <w:r>
        <w:t xml:space="preserve">Association de loisirs pour personnes à autonomie réduite </w:t>
      </w:r>
    </w:p>
    <w:p w:rsidR="007850F3" w:rsidRDefault="007850F3" w:rsidP="009D1937">
      <w:pPr>
        <w:pStyle w:val="Puce"/>
      </w:pPr>
      <w:r>
        <w:t xml:space="preserve">Association de l’ouest de l’île pour les handicapés intellectuels </w:t>
      </w:r>
    </w:p>
    <w:p w:rsidR="007850F3" w:rsidRDefault="007850F3" w:rsidP="009D1937">
      <w:pPr>
        <w:pStyle w:val="Puce"/>
      </w:pPr>
      <w:r>
        <w:t xml:space="preserve">Association de Montréal pour la déficience intellectuelle </w:t>
      </w:r>
    </w:p>
    <w:p w:rsidR="007850F3" w:rsidRDefault="007850F3" w:rsidP="009D1937">
      <w:pPr>
        <w:pStyle w:val="Puce"/>
      </w:pPr>
      <w:r>
        <w:t>Association de paralysie cérébrale du Québec</w:t>
      </w:r>
    </w:p>
    <w:p w:rsidR="007850F3" w:rsidRDefault="007850F3" w:rsidP="009D1937">
      <w:pPr>
        <w:pStyle w:val="Puce"/>
      </w:pPr>
      <w:r>
        <w:t>Association d’Entraide des personnes handicapées physiques de Montréal</w:t>
      </w:r>
    </w:p>
    <w:p w:rsidR="007850F3" w:rsidRDefault="007850F3" w:rsidP="009D1937">
      <w:pPr>
        <w:pStyle w:val="Puce"/>
      </w:pPr>
      <w:r>
        <w:t>Association des sports pour aveugles du Montréal métropolitain</w:t>
      </w:r>
    </w:p>
    <w:p w:rsidR="007850F3" w:rsidRDefault="007850F3" w:rsidP="009D1937">
      <w:pPr>
        <w:pStyle w:val="Puce"/>
      </w:pPr>
      <w:r>
        <w:t xml:space="preserve">Association du Québec pour enfants avec problèmes auditifs - Section Montréal régional </w:t>
      </w:r>
    </w:p>
    <w:p w:rsidR="007850F3" w:rsidRDefault="007850F3" w:rsidP="009D1937">
      <w:pPr>
        <w:pStyle w:val="Puce"/>
      </w:pPr>
      <w:r>
        <w:t>Association du syndrome de Usher du Québec</w:t>
      </w:r>
    </w:p>
    <w:p w:rsidR="007850F3" w:rsidRDefault="007850F3" w:rsidP="009D1937">
      <w:pPr>
        <w:pStyle w:val="Puce"/>
      </w:pPr>
      <w:r>
        <w:t>Association multiethnique pour l’intégration des personnes handicapées</w:t>
      </w:r>
    </w:p>
    <w:p w:rsidR="007850F3" w:rsidRDefault="007850F3" w:rsidP="009D1937">
      <w:pPr>
        <w:pStyle w:val="Puce"/>
      </w:pPr>
      <w:r>
        <w:t>Association pour personnes handicapées visuelles Abitibi-Témiscamingue</w:t>
      </w:r>
    </w:p>
    <w:p w:rsidR="007850F3" w:rsidRDefault="007850F3" w:rsidP="009D1937">
      <w:pPr>
        <w:pStyle w:val="Puce"/>
      </w:pPr>
      <w:r>
        <w:t xml:space="preserve">Association québécoise de sports pour paralytiques cérébraux </w:t>
      </w:r>
    </w:p>
    <w:p w:rsidR="007850F3" w:rsidRDefault="007850F3" w:rsidP="009D1937">
      <w:pPr>
        <w:pStyle w:val="Puce"/>
      </w:pPr>
      <w:r>
        <w:t>Association québécoise de voile adaptée</w:t>
      </w:r>
    </w:p>
    <w:p w:rsidR="007850F3" w:rsidRDefault="007850F3" w:rsidP="009D1937">
      <w:pPr>
        <w:pStyle w:val="Puce"/>
      </w:pPr>
      <w:r>
        <w:t xml:space="preserve">Association québécoise des personnes aphasiques </w:t>
      </w:r>
    </w:p>
    <w:p w:rsidR="007850F3" w:rsidRDefault="007850F3" w:rsidP="009D1937">
      <w:pPr>
        <w:pStyle w:val="Puce"/>
      </w:pPr>
      <w:r>
        <w:t xml:space="preserve">Association québécoise des traumatisés crâniens </w:t>
      </w:r>
    </w:p>
    <w:p w:rsidR="007850F3" w:rsidRDefault="007850F3" w:rsidP="009D1937">
      <w:pPr>
        <w:pStyle w:val="Puce"/>
      </w:pPr>
      <w:r>
        <w:t xml:space="preserve">Association sportive des aveugles du Québec </w:t>
      </w:r>
    </w:p>
    <w:p w:rsidR="007850F3" w:rsidRDefault="007850F3" w:rsidP="009D1937">
      <w:pPr>
        <w:pStyle w:val="Puce"/>
      </w:pPr>
      <w:r>
        <w:t xml:space="preserve">Association sportive des sourds du Québec </w:t>
      </w:r>
    </w:p>
    <w:p w:rsidR="007850F3" w:rsidRDefault="007850F3" w:rsidP="009D1937">
      <w:pPr>
        <w:pStyle w:val="Puce"/>
      </w:pPr>
      <w:r>
        <w:t xml:space="preserve">Association sportive et communautaire du Centre-Sud </w:t>
      </w:r>
    </w:p>
    <w:p w:rsidR="007850F3" w:rsidRDefault="007850F3" w:rsidP="009D1937">
      <w:pPr>
        <w:pStyle w:val="Puce"/>
      </w:pPr>
      <w:r>
        <w:t>Atelier le Fil d’Ariane</w:t>
      </w:r>
    </w:p>
    <w:p w:rsidR="009D1937" w:rsidRDefault="007850F3" w:rsidP="009D1937">
      <w:pPr>
        <w:pStyle w:val="Puce"/>
      </w:pPr>
      <w:r>
        <w:t xml:space="preserve">Autisme Montréal </w:t>
      </w:r>
    </w:p>
    <w:p w:rsidR="009D1937" w:rsidRDefault="007850F3" w:rsidP="009D1937">
      <w:pPr>
        <w:pStyle w:val="Puce"/>
      </w:pPr>
      <w:r>
        <w:t xml:space="preserve">Autisme sans limites </w:t>
      </w:r>
    </w:p>
    <w:p w:rsidR="007850F3" w:rsidRDefault="007850F3" w:rsidP="009D1937">
      <w:pPr>
        <w:pStyle w:val="Puce"/>
      </w:pPr>
      <w:r>
        <w:t>Bouger et Vivre</w:t>
      </w:r>
    </w:p>
    <w:p w:rsidR="009D1937" w:rsidRDefault="007850F3" w:rsidP="009D1937">
      <w:pPr>
        <w:pStyle w:val="Puce"/>
      </w:pPr>
      <w:r>
        <w:t xml:space="preserve">Camp </w:t>
      </w:r>
      <w:proofErr w:type="spellStart"/>
      <w:r>
        <w:t>Massawippi</w:t>
      </w:r>
      <w:proofErr w:type="spellEnd"/>
      <w:r>
        <w:t xml:space="preserve"> - Centre Mackay </w:t>
      </w:r>
    </w:p>
    <w:p w:rsidR="007850F3" w:rsidRDefault="007850F3" w:rsidP="009D1937">
      <w:pPr>
        <w:pStyle w:val="Puce"/>
      </w:pPr>
      <w:r>
        <w:t>Centre Action</w:t>
      </w:r>
    </w:p>
    <w:p w:rsidR="009D1937" w:rsidRDefault="007850F3" w:rsidP="009D1937">
      <w:pPr>
        <w:pStyle w:val="Puce"/>
      </w:pPr>
      <w:r>
        <w:t xml:space="preserve">Centre communautaire Radisson </w:t>
      </w:r>
    </w:p>
    <w:p w:rsidR="007850F3" w:rsidRDefault="007850F3" w:rsidP="009D1937">
      <w:pPr>
        <w:pStyle w:val="Puce"/>
      </w:pPr>
      <w:r>
        <w:t>Centre de loisirs Monseigneur Pigeon</w:t>
      </w:r>
    </w:p>
    <w:p w:rsidR="007850F3" w:rsidRDefault="007850F3" w:rsidP="009D1937">
      <w:pPr>
        <w:pStyle w:val="Puce"/>
      </w:pPr>
      <w:r>
        <w:lastRenderedPageBreak/>
        <w:t>Centre de réadaptation de l’Ouest de Montréal - CIUSSS de l’</w:t>
      </w:r>
      <w:proofErr w:type="spellStart"/>
      <w:r>
        <w:t>Ouest-de-l’île-de-Montréal</w:t>
      </w:r>
      <w:proofErr w:type="spellEnd"/>
    </w:p>
    <w:p w:rsidR="007850F3" w:rsidRDefault="007850F3" w:rsidP="009D1937">
      <w:pPr>
        <w:pStyle w:val="Puce"/>
      </w:pPr>
      <w:r>
        <w:t xml:space="preserve">Centre de réadaptation en déficience intellectuelle et en troubles envahissants du développement Montréal - CIUSSS </w:t>
      </w:r>
      <w:proofErr w:type="spellStart"/>
      <w:r>
        <w:t>Centre-Sud-de-l’Île-de-Montréal</w:t>
      </w:r>
      <w:proofErr w:type="spellEnd"/>
    </w:p>
    <w:p w:rsidR="007850F3" w:rsidRDefault="007850F3" w:rsidP="009D1937">
      <w:pPr>
        <w:pStyle w:val="Puce"/>
      </w:pPr>
      <w:r>
        <w:t xml:space="preserve">Centre de réadaptation Lucie-Bruneau - CIUSSS du </w:t>
      </w:r>
      <w:proofErr w:type="spellStart"/>
      <w:r>
        <w:t>Centre-Sud-de-l’île-de-Montréal</w:t>
      </w:r>
      <w:proofErr w:type="spellEnd"/>
      <w:r>
        <w:t xml:space="preserve"> </w:t>
      </w:r>
    </w:p>
    <w:p w:rsidR="007850F3" w:rsidRDefault="007850F3" w:rsidP="009D1937">
      <w:pPr>
        <w:pStyle w:val="Puce"/>
      </w:pPr>
      <w:r>
        <w:t>Centre de réadaptation Marie Enfant du CHU Sainte-Justine</w:t>
      </w:r>
    </w:p>
    <w:p w:rsidR="007850F3" w:rsidRDefault="007850F3" w:rsidP="009D1937">
      <w:pPr>
        <w:pStyle w:val="Puce"/>
      </w:pPr>
      <w:r>
        <w:t xml:space="preserve">Centre de recherche interdisciplinaire en réadaptation du Montréal métropolitain - CIUSSS </w:t>
      </w:r>
      <w:proofErr w:type="spellStart"/>
      <w:r>
        <w:t>Centre-Sud-de-l’Île-de-Montréal</w:t>
      </w:r>
      <w:proofErr w:type="spellEnd"/>
    </w:p>
    <w:p w:rsidR="007850F3" w:rsidRDefault="007850F3" w:rsidP="009D1937">
      <w:pPr>
        <w:pStyle w:val="Puce"/>
      </w:pPr>
      <w:r>
        <w:t>Centre de Rêves et Espoir</w:t>
      </w:r>
    </w:p>
    <w:p w:rsidR="009D1937" w:rsidRDefault="007850F3" w:rsidP="009D1937">
      <w:pPr>
        <w:pStyle w:val="Puce"/>
      </w:pPr>
      <w:r>
        <w:t xml:space="preserve">Centre d’intégration à la vie active </w:t>
      </w:r>
    </w:p>
    <w:p w:rsidR="007850F3" w:rsidRDefault="007850F3" w:rsidP="009D1937">
      <w:pPr>
        <w:pStyle w:val="Puce"/>
      </w:pPr>
      <w:r>
        <w:t>Centre François-Michelle</w:t>
      </w:r>
    </w:p>
    <w:p w:rsidR="007850F3" w:rsidRDefault="007850F3" w:rsidP="009D1937">
      <w:pPr>
        <w:pStyle w:val="Puce"/>
      </w:pPr>
      <w:r>
        <w:t>Centre intégré universitaire de santé et de services sociaux de l’</w:t>
      </w:r>
      <w:proofErr w:type="spellStart"/>
      <w:r>
        <w:t>Ouest-de-l’île-de-Montréal</w:t>
      </w:r>
      <w:proofErr w:type="spellEnd"/>
      <w:r>
        <w:t xml:space="preserve"> </w:t>
      </w:r>
    </w:p>
    <w:p w:rsidR="007850F3" w:rsidRDefault="007850F3" w:rsidP="009D1937">
      <w:pPr>
        <w:pStyle w:val="Puce"/>
      </w:pPr>
      <w:r>
        <w:t xml:space="preserve">Centre intégré universitaire de santé et de services sociaux du </w:t>
      </w:r>
      <w:proofErr w:type="spellStart"/>
      <w:r>
        <w:t>Centre-Sud-de-l’île-de-Montréal</w:t>
      </w:r>
      <w:proofErr w:type="spellEnd"/>
      <w:r>
        <w:t xml:space="preserve"> Centre sablon</w:t>
      </w:r>
    </w:p>
    <w:p w:rsidR="007850F3" w:rsidRDefault="007850F3" w:rsidP="009D1937">
      <w:pPr>
        <w:pStyle w:val="Puce"/>
      </w:pPr>
      <w:r>
        <w:t xml:space="preserve">Club de gymnastique artistique </w:t>
      </w:r>
      <w:proofErr w:type="spellStart"/>
      <w:r>
        <w:t>Gadbois</w:t>
      </w:r>
      <w:proofErr w:type="spellEnd"/>
    </w:p>
    <w:p w:rsidR="007850F3" w:rsidRDefault="007850F3" w:rsidP="009D1937">
      <w:pPr>
        <w:pStyle w:val="Puce"/>
      </w:pPr>
      <w:r>
        <w:t xml:space="preserve">Club des personnes handicapées du Lac St-Louis </w:t>
      </w:r>
    </w:p>
    <w:p w:rsidR="007850F3" w:rsidRDefault="007850F3" w:rsidP="009D1937">
      <w:pPr>
        <w:pStyle w:val="Puce"/>
      </w:pPr>
      <w:r>
        <w:t>Club du bonheur de Saint-Léonard</w:t>
      </w:r>
    </w:p>
    <w:p w:rsidR="007850F3" w:rsidRDefault="007850F3" w:rsidP="009D1937">
      <w:pPr>
        <w:pStyle w:val="Puce"/>
      </w:pPr>
      <w:r>
        <w:t>Compagnons de Montréal</w:t>
      </w:r>
    </w:p>
    <w:p w:rsidR="007850F3" w:rsidRDefault="007850F3" w:rsidP="009D1937">
      <w:pPr>
        <w:pStyle w:val="Puce"/>
      </w:pPr>
      <w:r>
        <w:t xml:space="preserve">Corporation du Centre Jean-Claude </w:t>
      </w:r>
      <w:proofErr w:type="spellStart"/>
      <w:r>
        <w:t>Malépart</w:t>
      </w:r>
      <w:proofErr w:type="spellEnd"/>
      <w:r>
        <w:t xml:space="preserve"> </w:t>
      </w:r>
    </w:p>
    <w:p w:rsidR="007850F3" w:rsidRDefault="007850F3" w:rsidP="009D1937">
      <w:pPr>
        <w:pStyle w:val="Puce"/>
      </w:pPr>
      <w:r>
        <w:t>Corporation l’Espoir</w:t>
      </w:r>
    </w:p>
    <w:p w:rsidR="007850F3" w:rsidRDefault="007850F3" w:rsidP="009D1937">
      <w:pPr>
        <w:pStyle w:val="Puce"/>
      </w:pPr>
      <w:r>
        <w:t>Corpuscule Danse</w:t>
      </w:r>
    </w:p>
    <w:p w:rsidR="007850F3" w:rsidRDefault="007850F3" w:rsidP="009D1937">
      <w:pPr>
        <w:pStyle w:val="Puce"/>
      </w:pPr>
      <w:r>
        <w:t xml:space="preserve">C.P.A. Saint-Léonard </w:t>
      </w:r>
    </w:p>
    <w:p w:rsidR="007850F3" w:rsidRDefault="007850F3" w:rsidP="009D1937">
      <w:pPr>
        <w:pStyle w:val="Puce"/>
      </w:pPr>
      <w:proofErr w:type="spellStart"/>
      <w:r>
        <w:t>DéfPhys</w:t>
      </w:r>
      <w:proofErr w:type="spellEnd"/>
      <w:r>
        <w:t xml:space="preserve"> Sans Limite</w:t>
      </w:r>
    </w:p>
    <w:p w:rsidR="007850F3" w:rsidRDefault="007850F3" w:rsidP="009D1937">
      <w:pPr>
        <w:pStyle w:val="Puce"/>
      </w:pPr>
      <w:r>
        <w:t>École Joseph-Charbonneau</w:t>
      </w:r>
    </w:p>
    <w:p w:rsidR="007850F3" w:rsidRDefault="007850F3" w:rsidP="009D1937">
      <w:pPr>
        <w:pStyle w:val="Puce"/>
      </w:pPr>
      <w:r>
        <w:t>École Lucien-</w:t>
      </w:r>
      <w:proofErr w:type="spellStart"/>
      <w:r>
        <w:t>Guilbault</w:t>
      </w:r>
      <w:proofErr w:type="spellEnd"/>
    </w:p>
    <w:p w:rsidR="007850F3" w:rsidRDefault="007850F3" w:rsidP="009D1937">
      <w:pPr>
        <w:pStyle w:val="Puce"/>
      </w:pPr>
      <w:r>
        <w:t>École Victor-Doré</w:t>
      </w:r>
    </w:p>
    <w:p w:rsidR="007850F3" w:rsidRDefault="007850F3" w:rsidP="009D1937">
      <w:pPr>
        <w:pStyle w:val="Puce"/>
      </w:pPr>
      <w:r>
        <w:t xml:space="preserve">Entraide Saint-Michel </w:t>
      </w:r>
    </w:p>
    <w:p w:rsidR="007850F3" w:rsidRDefault="007850F3" w:rsidP="009D1937">
      <w:pPr>
        <w:pStyle w:val="Puce"/>
      </w:pPr>
      <w:r>
        <w:t xml:space="preserve">Espace </w:t>
      </w:r>
      <w:proofErr w:type="spellStart"/>
      <w:r>
        <w:t>Multisoleil</w:t>
      </w:r>
      <w:proofErr w:type="spellEnd"/>
      <w:r>
        <w:t xml:space="preserve"> </w:t>
      </w:r>
    </w:p>
    <w:p w:rsidR="007850F3" w:rsidRDefault="007850F3" w:rsidP="009D1937">
      <w:pPr>
        <w:pStyle w:val="Puce"/>
      </w:pPr>
      <w:r>
        <w:t>FADOQ - Île de Montréal</w:t>
      </w:r>
    </w:p>
    <w:p w:rsidR="007850F3" w:rsidRDefault="007850F3" w:rsidP="009D1937">
      <w:pPr>
        <w:pStyle w:val="Puce"/>
      </w:pPr>
      <w:r>
        <w:t xml:space="preserve">Fédération de natation du Québec </w:t>
      </w:r>
    </w:p>
    <w:p w:rsidR="007850F3" w:rsidRDefault="007850F3" w:rsidP="009D1937">
      <w:pPr>
        <w:pStyle w:val="Puce"/>
      </w:pPr>
      <w:r>
        <w:lastRenderedPageBreak/>
        <w:t xml:space="preserve">Fédération québécoise des sports cyclistes </w:t>
      </w:r>
    </w:p>
    <w:p w:rsidR="009D1937" w:rsidRDefault="007850F3" w:rsidP="009D1937">
      <w:pPr>
        <w:pStyle w:val="Puce"/>
      </w:pPr>
      <w:r>
        <w:t xml:space="preserve">Fondation des Aveugles du Québec </w:t>
      </w:r>
    </w:p>
    <w:p w:rsidR="007850F3" w:rsidRDefault="007850F3" w:rsidP="009D1937">
      <w:pPr>
        <w:pStyle w:val="Puce"/>
      </w:pPr>
      <w:r>
        <w:t>Fondation Papillon</w:t>
      </w:r>
    </w:p>
    <w:p w:rsidR="007850F3" w:rsidRDefault="007850F3" w:rsidP="009D1937">
      <w:pPr>
        <w:pStyle w:val="Puce"/>
      </w:pPr>
      <w:proofErr w:type="spellStart"/>
      <w:r>
        <w:t>GymnO</w:t>
      </w:r>
      <w:proofErr w:type="spellEnd"/>
      <w:r>
        <w:t xml:space="preserve"> Montréal</w:t>
      </w:r>
    </w:p>
    <w:p w:rsidR="007850F3" w:rsidRDefault="007850F3" w:rsidP="009D1937">
      <w:pPr>
        <w:pStyle w:val="Puce"/>
      </w:pPr>
      <w:r>
        <w:t xml:space="preserve">Hôpital de réadaptation Villa </w:t>
      </w:r>
      <w:proofErr w:type="spellStart"/>
      <w:r>
        <w:t>Medica</w:t>
      </w:r>
      <w:proofErr w:type="spellEnd"/>
    </w:p>
    <w:p w:rsidR="007850F3" w:rsidRDefault="007850F3" w:rsidP="009D1937">
      <w:pPr>
        <w:pStyle w:val="Puce"/>
      </w:pPr>
      <w:r>
        <w:t xml:space="preserve">Institut de réadaptation Gingras-Lindsay-de Montréal - CIUSSS </w:t>
      </w:r>
      <w:proofErr w:type="spellStart"/>
      <w:r>
        <w:t>Centre-Sud-de-l’Île-de-Montréal</w:t>
      </w:r>
      <w:proofErr w:type="spellEnd"/>
      <w:r>
        <w:t xml:space="preserve"> </w:t>
      </w:r>
    </w:p>
    <w:p w:rsidR="007850F3" w:rsidRDefault="007850F3" w:rsidP="009D1937">
      <w:pPr>
        <w:pStyle w:val="Puce"/>
      </w:pPr>
      <w:r>
        <w:t>Institut national canadien pour les aveugles Québec</w:t>
      </w:r>
    </w:p>
    <w:p w:rsidR="007850F3" w:rsidRDefault="007850F3" w:rsidP="009D1937">
      <w:pPr>
        <w:pStyle w:val="Puce"/>
      </w:pPr>
      <w:r>
        <w:t xml:space="preserve">Institut Nazareth et Louis-Braille - CISSS Montérégie-Centre </w:t>
      </w:r>
    </w:p>
    <w:p w:rsidR="007850F3" w:rsidRDefault="007850F3" w:rsidP="009D1937">
      <w:pPr>
        <w:pStyle w:val="Puce"/>
      </w:pPr>
      <w:r>
        <w:t xml:space="preserve">Institut Raymond Dewar - CIUSSS </w:t>
      </w:r>
      <w:proofErr w:type="spellStart"/>
      <w:r>
        <w:t>Centre-Sud-de-l’Île-de-Montréal</w:t>
      </w:r>
      <w:proofErr w:type="spellEnd"/>
      <w:r>
        <w:t xml:space="preserve"> </w:t>
      </w:r>
    </w:p>
    <w:p w:rsidR="007850F3" w:rsidRDefault="007850F3" w:rsidP="009D1937">
      <w:pPr>
        <w:pStyle w:val="Puce"/>
      </w:pPr>
      <w:r>
        <w:t>Joe Jack et John</w:t>
      </w:r>
    </w:p>
    <w:p w:rsidR="007850F3" w:rsidRDefault="009D1937" w:rsidP="009D1937">
      <w:pPr>
        <w:pStyle w:val="Puce"/>
      </w:pPr>
      <w:r>
        <w:t>Juni-Sport</w:t>
      </w:r>
    </w:p>
    <w:p w:rsidR="007850F3" w:rsidRDefault="007850F3" w:rsidP="009D1937">
      <w:pPr>
        <w:pStyle w:val="Puce"/>
      </w:pPr>
      <w:r>
        <w:t xml:space="preserve">La Bourgade / L’Étape </w:t>
      </w:r>
    </w:p>
    <w:p w:rsidR="007850F3" w:rsidRDefault="007850F3" w:rsidP="009D1937">
      <w:pPr>
        <w:pStyle w:val="Puce"/>
      </w:pPr>
      <w:r>
        <w:t xml:space="preserve">La Fondation Place Coco </w:t>
      </w:r>
    </w:p>
    <w:p w:rsidR="007850F3" w:rsidRDefault="007850F3" w:rsidP="009D1937">
      <w:pPr>
        <w:pStyle w:val="Puce"/>
      </w:pPr>
      <w:r>
        <w:t xml:space="preserve">La Gang à </w:t>
      </w:r>
      <w:proofErr w:type="spellStart"/>
      <w:r>
        <w:t>Rambrou</w:t>
      </w:r>
      <w:proofErr w:type="spellEnd"/>
    </w:p>
    <w:p w:rsidR="007850F3" w:rsidRDefault="007850F3" w:rsidP="009D1937">
      <w:pPr>
        <w:pStyle w:val="Puce"/>
      </w:pPr>
      <w:r>
        <w:t>La Joie des enfants</w:t>
      </w:r>
    </w:p>
    <w:p w:rsidR="007850F3" w:rsidRDefault="007850F3" w:rsidP="009D1937">
      <w:pPr>
        <w:pStyle w:val="Puce"/>
      </w:pPr>
      <w:r>
        <w:t xml:space="preserve">La maison des femmes sourdes de Montréal </w:t>
      </w:r>
    </w:p>
    <w:p w:rsidR="007850F3" w:rsidRDefault="007850F3" w:rsidP="009D1937">
      <w:pPr>
        <w:pStyle w:val="Puce"/>
      </w:pPr>
      <w:r>
        <w:t xml:space="preserve">Le Centre </w:t>
      </w:r>
      <w:proofErr w:type="spellStart"/>
      <w:r>
        <w:t>Didache</w:t>
      </w:r>
      <w:proofErr w:type="spellEnd"/>
    </w:p>
    <w:p w:rsidR="007850F3" w:rsidRDefault="007850F3" w:rsidP="009D1937">
      <w:pPr>
        <w:pStyle w:val="Puce"/>
      </w:pPr>
      <w:r>
        <w:t xml:space="preserve">Les Amis de l’Est pour la déficience intellectuelle </w:t>
      </w:r>
    </w:p>
    <w:p w:rsidR="007850F3" w:rsidRDefault="007850F3" w:rsidP="009D1937">
      <w:pPr>
        <w:pStyle w:val="Puce"/>
      </w:pPr>
      <w:r>
        <w:t xml:space="preserve">Les </w:t>
      </w:r>
      <w:proofErr w:type="spellStart"/>
      <w:r>
        <w:t>Jumeleurs</w:t>
      </w:r>
      <w:proofErr w:type="spellEnd"/>
      <w:r>
        <w:t xml:space="preserve"> / Espace communautaire</w:t>
      </w:r>
    </w:p>
    <w:p w:rsidR="007850F3" w:rsidRDefault="007850F3" w:rsidP="009D1937">
      <w:pPr>
        <w:pStyle w:val="Puce"/>
      </w:pPr>
      <w:r>
        <w:t xml:space="preserve">Les Petits Soleils de la </w:t>
      </w:r>
      <w:proofErr w:type="spellStart"/>
      <w:r>
        <w:t>Pointe-de-l’Île</w:t>
      </w:r>
      <w:proofErr w:type="spellEnd"/>
      <w:r>
        <w:t xml:space="preserve"> </w:t>
      </w:r>
    </w:p>
    <w:p w:rsidR="007850F3" w:rsidRDefault="007850F3" w:rsidP="009D1937">
      <w:pPr>
        <w:pStyle w:val="Puce"/>
      </w:pPr>
      <w:r>
        <w:t xml:space="preserve">L’Étoile de </w:t>
      </w:r>
      <w:proofErr w:type="spellStart"/>
      <w:r>
        <w:t>Pacho</w:t>
      </w:r>
      <w:proofErr w:type="spellEnd"/>
    </w:p>
    <w:p w:rsidR="007850F3" w:rsidRDefault="007850F3" w:rsidP="009D1937">
      <w:pPr>
        <w:pStyle w:val="Puce"/>
      </w:pPr>
      <w:proofErr w:type="spellStart"/>
      <w:r>
        <w:t>Maestr’O</w:t>
      </w:r>
      <w:proofErr w:type="spellEnd"/>
    </w:p>
    <w:p w:rsidR="007850F3" w:rsidRDefault="007850F3" w:rsidP="009D1937">
      <w:pPr>
        <w:pStyle w:val="Puce"/>
      </w:pPr>
      <w:r>
        <w:t xml:space="preserve">Maison de répit la ressource </w:t>
      </w:r>
    </w:p>
    <w:p w:rsidR="007850F3" w:rsidRDefault="007850F3" w:rsidP="009D1937">
      <w:pPr>
        <w:pStyle w:val="Puce"/>
      </w:pPr>
      <w:r>
        <w:t>Maison des Sourds</w:t>
      </w:r>
    </w:p>
    <w:p w:rsidR="007850F3" w:rsidRDefault="007850F3" w:rsidP="009D1937">
      <w:pPr>
        <w:pStyle w:val="Puce"/>
      </w:pPr>
      <w:r>
        <w:t xml:space="preserve">Maison l’Échelon </w:t>
      </w:r>
    </w:p>
    <w:p w:rsidR="007850F3" w:rsidRDefault="007850F3" w:rsidP="009D1937">
      <w:pPr>
        <w:pStyle w:val="Puce"/>
      </w:pPr>
      <w:r>
        <w:t xml:space="preserve">Centre de jour </w:t>
      </w:r>
    </w:p>
    <w:p w:rsidR="007850F3" w:rsidRDefault="007850F3" w:rsidP="009D1937">
      <w:pPr>
        <w:pStyle w:val="Puce"/>
      </w:pPr>
      <w:r>
        <w:t xml:space="preserve">Musée d’art contemporain de Montréal </w:t>
      </w:r>
    </w:p>
    <w:p w:rsidR="007850F3" w:rsidRDefault="007850F3" w:rsidP="009D1937">
      <w:pPr>
        <w:pStyle w:val="Puce"/>
      </w:pPr>
      <w:proofErr w:type="spellStart"/>
      <w:r>
        <w:t>O’sijja</w:t>
      </w:r>
      <w:proofErr w:type="spellEnd"/>
      <w:r>
        <w:t xml:space="preserve"> SUP adapté Québec</w:t>
      </w:r>
    </w:p>
    <w:p w:rsidR="007850F3" w:rsidRDefault="007850F3" w:rsidP="009D1937">
      <w:pPr>
        <w:pStyle w:val="Puce"/>
      </w:pPr>
      <w:r>
        <w:t xml:space="preserve">Olympiques spéciaux du Québec - Région du </w:t>
      </w:r>
      <w:proofErr w:type="spellStart"/>
      <w:r>
        <w:t>Sud-Ouest-de-l’Île</w:t>
      </w:r>
      <w:proofErr w:type="spellEnd"/>
      <w:r>
        <w:t xml:space="preserve"> </w:t>
      </w:r>
    </w:p>
    <w:p w:rsidR="007850F3" w:rsidRDefault="007850F3" w:rsidP="009D1937">
      <w:pPr>
        <w:pStyle w:val="Puce"/>
      </w:pPr>
      <w:proofErr w:type="spellStart"/>
      <w:r>
        <w:t>Parahockey</w:t>
      </w:r>
      <w:proofErr w:type="spellEnd"/>
      <w:r>
        <w:t xml:space="preserve"> Montréal</w:t>
      </w:r>
    </w:p>
    <w:p w:rsidR="007850F3" w:rsidRDefault="007850F3" w:rsidP="009D1937">
      <w:pPr>
        <w:pStyle w:val="Puce"/>
      </w:pPr>
      <w:proofErr w:type="spellStart"/>
      <w:r>
        <w:t>Parasports</w:t>
      </w:r>
      <w:proofErr w:type="spellEnd"/>
      <w:r>
        <w:t xml:space="preserve"> Québec</w:t>
      </w:r>
    </w:p>
    <w:p w:rsidR="007850F3" w:rsidRDefault="007850F3" w:rsidP="009D1937">
      <w:pPr>
        <w:pStyle w:val="Puce"/>
      </w:pPr>
      <w:r>
        <w:t>Parents pour la déficience intellectuelle</w:t>
      </w:r>
    </w:p>
    <w:p w:rsidR="007850F3" w:rsidRDefault="007850F3" w:rsidP="009D1937">
      <w:pPr>
        <w:pStyle w:val="Puce"/>
      </w:pPr>
      <w:proofErr w:type="spellStart"/>
      <w:r>
        <w:lastRenderedPageBreak/>
        <w:t>Patro</w:t>
      </w:r>
      <w:proofErr w:type="spellEnd"/>
      <w:r>
        <w:t xml:space="preserve"> </w:t>
      </w:r>
      <w:proofErr w:type="spellStart"/>
      <w:r>
        <w:t>Villeray</w:t>
      </w:r>
      <w:proofErr w:type="spellEnd"/>
      <w:r>
        <w:t xml:space="preserve"> (Fusion : </w:t>
      </w:r>
      <w:proofErr w:type="spellStart"/>
      <w:r>
        <w:t>Patro</w:t>
      </w:r>
      <w:proofErr w:type="spellEnd"/>
      <w:r>
        <w:t xml:space="preserve"> Le </w:t>
      </w:r>
      <w:proofErr w:type="spellStart"/>
      <w:r>
        <w:t>Prevost</w:t>
      </w:r>
      <w:proofErr w:type="spellEnd"/>
      <w:r>
        <w:t xml:space="preserve"> et Centre de loisirs communautaires </w:t>
      </w:r>
      <w:proofErr w:type="spellStart"/>
      <w:r>
        <w:t>Lajeunesse</w:t>
      </w:r>
      <w:proofErr w:type="spellEnd"/>
      <w:r>
        <w:t xml:space="preserve">) </w:t>
      </w:r>
    </w:p>
    <w:p w:rsidR="007850F3" w:rsidRDefault="007850F3" w:rsidP="009D1937">
      <w:pPr>
        <w:pStyle w:val="Puce"/>
      </w:pPr>
      <w:r>
        <w:t>Regroupement des aveugles et amblyopes du Montréal métropolitain</w:t>
      </w:r>
    </w:p>
    <w:p w:rsidR="007850F3" w:rsidRDefault="007850F3" w:rsidP="009D1937">
      <w:pPr>
        <w:pStyle w:val="Puce"/>
      </w:pPr>
      <w:r>
        <w:t>Regroupement pour la Trisomie 21</w:t>
      </w:r>
    </w:p>
    <w:p w:rsidR="009D1937" w:rsidRDefault="007850F3" w:rsidP="009D1937">
      <w:pPr>
        <w:pStyle w:val="Puce"/>
      </w:pPr>
      <w:r>
        <w:t xml:space="preserve">Réseau québécois pour l’inclusion sociale des personnes sourdes et malentendantes </w:t>
      </w:r>
    </w:p>
    <w:p w:rsidR="007850F3" w:rsidRDefault="007850F3" w:rsidP="009D1937">
      <w:pPr>
        <w:pStyle w:val="Puce"/>
      </w:pPr>
      <w:r>
        <w:t>RSEQ Montréal</w:t>
      </w:r>
    </w:p>
    <w:p w:rsidR="007850F3" w:rsidRDefault="007850F3" w:rsidP="009D1937">
      <w:pPr>
        <w:pStyle w:val="Puce"/>
      </w:pPr>
      <w:r>
        <w:t>Sans Oublier le Sourire</w:t>
      </w:r>
    </w:p>
    <w:p w:rsidR="007850F3" w:rsidRDefault="007850F3" w:rsidP="009D1937">
      <w:pPr>
        <w:pStyle w:val="Puce"/>
      </w:pPr>
      <w:r>
        <w:t xml:space="preserve">Service de la diversité sociale et des sports - Ville de Montréal </w:t>
      </w:r>
    </w:p>
    <w:p w:rsidR="007850F3" w:rsidRDefault="007850F3" w:rsidP="009D1937">
      <w:pPr>
        <w:pStyle w:val="Puce"/>
      </w:pPr>
      <w:r>
        <w:t xml:space="preserve">Société canadienne de la sclérose en plaques - Division Montréal </w:t>
      </w:r>
    </w:p>
    <w:p w:rsidR="007850F3" w:rsidRDefault="007850F3" w:rsidP="009D1937">
      <w:pPr>
        <w:pStyle w:val="Puce"/>
      </w:pPr>
      <w:r>
        <w:t>Solidarité de parents de personnes handicapées</w:t>
      </w:r>
    </w:p>
    <w:p w:rsidR="007850F3" w:rsidRDefault="007850F3" w:rsidP="009D1937">
      <w:pPr>
        <w:pStyle w:val="Puce"/>
      </w:pPr>
      <w:r>
        <w:t>Théâtre aphasique</w:t>
      </w:r>
    </w:p>
    <w:p w:rsidR="007850F3" w:rsidRDefault="007850F3" w:rsidP="009D1937">
      <w:pPr>
        <w:pStyle w:val="Puce"/>
      </w:pPr>
      <w:r>
        <w:t>Un Prolongement à la Famille de Montréal Vie autonome-Montréal</w:t>
      </w:r>
    </w:p>
    <w:p w:rsidR="007850F3" w:rsidRDefault="007850F3" w:rsidP="009D1937">
      <w:pPr>
        <w:pStyle w:val="Puce"/>
      </w:pPr>
      <w:proofErr w:type="spellStart"/>
      <w:r>
        <w:t>Viomax</w:t>
      </w:r>
      <w:proofErr w:type="spellEnd"/>
      <w:r>
        <w:t xml:space="preserve"> Vues &amp; Voix</w:t>
      </w:r>
    </w:p>
    <w:p w:rsidR="007850F3" w:rsidRDefault="007850F3" w:rsidP="007850F3">
      <w:r>
        <w:t xml:space="preserve"> </w:t>
      </w:r>
    </w:p>
    <w:p w:rsidR="00CC5649" w:rsidRDefault="00CC5649">
      <w:pPr>
        <w:spacing w:after="0" w:line="240" w:lineRule="auto"/>
        <w:rPr>
          <w:rFonts w:eastAsiaTheme="majorEastAsia" w:cstheme="majorBidi"/>
          <w:bCs/>
          <w:color w:val="0081CB"/>
          <w:sz w:val="36"/>
          <w:szCs w:val="26"/>
        </w:rPr>
      </w:pPr>
      <w:bookmarkStart w:id="73" w:name="_Toc88567631"/>
      <w:r>
        <w:br w:type="page"/>
      </w:r>
    </w:p>
    <w:p w:rsidR="007850F3" w:rsidRDefault="007850F3" w:rsidP="007850F3">
      <w:pPr>
        <w:pStyle w:val="Titre2"/>
      </w:pPr>
      <w:r>
        <w:lastRenderedPageBreak/>
        <w:t>Villes membres</w:t>
      </w:r>
      <w:bookmarkEnd w:id="73"/>
    </w:p>
    <w:p w:rsidR="007850F3" w:rsidRDefault="007850F3" w:rsidP="009D1937">
      <w:pPr>
        <w:pStyle w:val="Puce"/>
      </w:pPr>
      <w:r>
        <w:t>Ville de Montréal</w:t>
      </w:r>
    </w:p>
    <w:p w:rsidR="007850F3" w:rsidRDefault="007850F3" w:rsidP="009D1937">
      <w:pPr>
        <w:pStyle w:val="Puce"/>
      </w:pPr>
      <w:r>
        <w:t>Arrondissement Ahuntsic-</w:t>
      </w:r>
      <w:proofErr w:type="spellStart"/>
      <w:r>
        <w:t>Cartierville</w:t>
      </w:r>
      <w:proofErr w:type="spellEnd"/>
      <w:r>
        <w:t xml:space="preserve"> </w:t>
      </w:r>
    </w:p>
    <w:p w:rsidR="007850F3" w:rsidRDefault="007850F3" w:rsidP="009D1937">
      <w:pPr>
        <w:pStyle w:val="Puce"/>
      </w:pPr>
      <w:r>
        <w:t>Arrondissement Anjou</w:t>
      </w:r>
    </w:p>
    <w:p w:rsidR="007850F3" w:rsidRDefault="007850F3" w:rsidP="009D1937">
      <w:pPr>
        <w:pStyle w:val="Puce"/>
      </w:pPr>
      <w:r>
        <w:t>Arrondissement Côte-des-Neiges—Notre-Dame-de-Grâce Arrondissement Lachine</w:t>
      </w:r>
    </w:p>
    <w:p w:rsidR="007850F3" w:rsidRDefault="007850F3" w:rsidP="009D1937">
      <w:pPr>
        <w:pStyle w:val="Puce"/>
      </w:pPr>
      <w:r>
        <w:t xml:space="preserve">Arrondissement </w:t>
      </w:r>
      <w:proofErr w:type="spellStart"/>
      <w:r>
        <w:t>LaSalle</w:t>
      </w:r>
      <w:proofErr w:type="spellEnd"/>
    </w:p>
    <w:p w:rsidR="007850F3" w:rsidRDefault="007850F3" w:rsidP="009D1937">
      <w:pPr>
        <w:pStyle w:val="Puce"/>
      </w:pPr>
      <w:r>
        <w:t>Arrondissement L’Île-</w:t>
      </w:r>
      <w:proofErr w:type="spellStart"/>
      <w:r>
        <w:t>Bizard</w:t>
      </w:r>
      <w:proofErr w:type="spellEnd"/>
      <w:r>
        <w:t xml:space="preserve">-Sainte-Geneviève </w:t>
      </w:r>
    </w:p>
    <w:p w:rsidR="007850F3" w:rsidRDefault="007850F3" w:rsidP="009D1937">
      <w:pPr>
        <w:pStyle w:val="Puce"/>
      </w:pPr>
      <w:r>
        <w:t xml:space="preserve">Arrondissement Mercier-Hochelaga-Maisonneuve </w:t>
      </w:r>
    </w:p>
    <w:p w:rsidR="007850F3" w:rsidRDefault="007850F3" w:rsidP="009D1937">
      <w:pPr>
        <w:pStyle w:val="Puce"/>
      </w:pPr>
      <w:r>
        <w:t>Arrondissement Montréal-Nord</w:t>
      </w:r>
    </w:p>
    <w:p w:rsidR="007850F3" w:rsidRDefault="007850F3" w:rsidP="009D1937">
      <w:pPr>
        <w:pStyle w:val="Puce"/>
      </w:pPr>
      <w:r>
        <w:t xml:space="preserve">Arrondissement Outremont </w:t>
      </w:r>
    </w:p>
    <w:p w:rsidR="007850F3" w:rsidRDefault="007850F3" w:rsidP="009D1937">
      <w:pPr>
        <w:pStyle w:val="Puce"/>
      </w:pPr>
      <w:r>
        <w:t>Arrondissement Pierrefonds-</w:t>
      </w:r>
      <w:proofErr w:type="spellStart"/>
      <w:r>
        <w:t>Roxboro</w:t>
      </w:r>
      <w:proofErr w:type="spellEnd"/>
      <w:r>
        <w:t xml:space="preserve"> </w:t>
      </w:r>
    </w:p>
    <w:p w:rsidR="007850F3" w:rsidRDefault="007850F3" w:rsidP="009D1937">
      <w:pPr>
        <w:pStyle w:val="Puce"/>
      </w:pPr>
      <w:r>
        <w:t>Arrondissement Plateau-Mont-Royal</w:t>
      </w:r>
    </w:p>
    <w:p w:rsidR="007850F3" w:rsidRDefault="007850F3" w:rsidP="009D1937">
      <w:pPr>
        <w:pStyle w:val="Puce"/>
      </w:pPr>
      <w:r>
        <w:t xml:space="preserve">Arrondissement Rivière-des-Prairies-Pointe-aux-Trembles </w:t>
      </w:r>
    </w:p>
    <w:p w:rsidR="007850F3" w:rsidRDefault="007850F3" w:rsidP="009D1937">
      <w:pPr>
        <w:pStyle w:val="Puce"/>
      </w:pPr>
      <w:r>
        <w:t xml:space="preserve">Arrondissement Rosemont–La Petite-Patrie </w:t>
      </w:r>
    </w:p>
    <w:p w:rsidR="007850F3" w:rsidRDefault="007850F3" w:rsidP="009D1937">
      <w:pPr>
        <w:pStyle w:val="Puce"/>
      </w:pPr>
      <w:r>
        <w:t>Arrondissement Saint-Laurent</w:t>
      </w:r>
    </w:p>
    <w:p w:rsidR="007850F3" w:rsidRDefault="007850F3" w:rsidP="009D1937">
      <w:pPr>
        <w:pStyle w:val="Puce"/>
      </w:pPr>
      <w:r>
        <w:t>Arrondissement Saint-Léonard</w:t>
      </w:r>
      <w:r>
        <w:tab/>
        <w:t xml:space="preserve"> </w:t>
      </w:r>
    </w:p>
    <w:p w:rsidR="007850F3" w:rsidRDefault="007850F3" w:rsidP="009D1937">
      <w:pPr>
        <w:pStyle w:val="Puce"/>
      </w:pPr>
      <w:r>
        <w:t xml:space="preserve">Arrondissement Sud-Ouest </w:t>
      </w:r>
    </w:p>
    <w:p w:rsidR="007850F3" w:rsidRDefault="007850F3" w:rsidP="009D1937">
      <w:pPr>
        <w:pStyle w:val="Puce"/>
      </w:pPr>
      <w:r>
        <w:t xml:space="preserve">Arrondissement Verdun </w:t>
      </w:r>
    </w:p>
    <w:p w:rsidR="007850F3" w:rsidRDefault="007850F3" w:rsidP="009D1937">
      <w:pPr>
        <w:pStyle w:val="Puce"/>
      </w:pPr>
      <w:r>
        <w:t>Arrondissement Ville-Marie</w:t>
      </w:r>
    </w:p>
    <w:p w:rsidR="007850F3" w:rsidRDefault="007850F3" w:rsidP="009D1937">
      <w:pPr>
        <w:pStyle w:val="Puce"/>
      </w:pPr>
      <w:r>
        <w:t xml:space="preserve">Arrondissement </w:t>
      </w:r>
      <w:proofErr w:type="spellStart"/>
      <w:r>
        <w:t>Villeray</w:t>
      </w:r>
      <w:proofErr w:type="spellEnd"/>
      <w:r>
        <w:t xml:space="preserve">-Saint-Michel-Parc-Extension </w:t>
      </w:r>
    </w:p>
    <w:p w:rsidR="007850F3" w:rsidRDefault="007850F3" w:rsidP="009D1937">
      <w:pPr>
        <w:pStyle w:val="Puce"/>
      </w:pPr>
      <w:r>
        <w:t>Beaconsfield</w:t>
      </w:r>
    </w:p>
    <w:p w:rsidR="007850F3" w:rsidRDefault="007850F3" w:rsidP="009D1937">
      <w:pPr>
        <w:pStyle w:val="Puce"/>
      </w:pPr>
      <w:r>
        <w:t xml:space="preserve">Cité Dorval </w:t>
      </w:r>
    </w:p>
    <w:p w:rsidR="007850F3" w:rsidRDefault="007850F3" w:rsidP="009D1937">
      <w:pPr>
        <w:pStyle w:val="Puce"/>
      </w:pPr>
      <w:r>
        <w:t>Côte-Saint-Luc</w:t>
      </w:r>
    </w:p>
    <w:p w:rsidR="007850F3" w:rsidRDefault="007850F3" w:rsidP="009D1937">
      <w:pPr>
        <w:pStyle w:val="Puce"/>
      </w:pPr>
      <w:proofErr w:type="spellStart"/>
      <w:r>
        <w:t>Kirkland</w:t>
      </w:r>
      <w:proofErr w:type="spellEnd"/>
    </w:p>
    <w:p w:rsidR="007850F3" w:rsidRDefault="007850F3" w:rsidP="009D1937">
      <w:pPr>
        <w:pStyle w:val="Puce"/>
      </w:pPr>
      <w:r>
        <w:t>Montréal-Ouest</w:t>
      </w:r>
    </w:p>
    <w:p w:rsidR="007850F3" w:rsidRDefault="007850F3" w:rsidP="009D1937">
      <w:pPr>
        <w:pStyle w:val="Puce"/>
      </w:pPr>
      <w:r>
        <w:t xml:space="preserve">Mont-Royal </w:t>
      </w:r>
    </w:p>
    <w:p w:rsidR="007850F3" w:rsidRDefault="007850F3" w:rsidP="009D1937">
      <w:pPr>
        <w:pStyle w:val="Puce"/>
      </w:pPr>
      <w:r>
        <w:t>Pointe-Claire</w:t>
      </w:r>
    </w:p>
    <w:p w:rsidR="007850F3" w:rsidRDefault="007850F3" w:rsidP="009D1937">
      <w:pPr>
        <w:pStyle w:val="Puce"/>
      </w:pPr>
      <w:r>
        <w:t>Sainte-Anne-de-Bellevue</w:t>
      </w:r>
    </w:p>
    <w:p w:rsidR="009D1937" w:rsidRDefault="009D1937" w:rsidP="009D1937"/>
    <w:p w:rsidR="009D1937" w:rsidRDefault="009D1937" w:rsidP="009D1937"/>
    <w:p w:rsidR="009D1937" w:rsidRDefault="009D1937" w:rsidP="009D1937">
      <w:pPr>
        <w:pStyle w:val="Titre3-soustitre"/>
      </w:pPr>
      <w:bookmarkStart w:id="74" w:name="_Toc88567632"/>
      <w:r>
        <w:lastRenderedPageBreak/>
        <w:t>Ce document est une production du service des communications d’AlterGo.</w:t>
      </w:r>
      <w:bookmarkEnd w:id="74"/>
    </w:p>
    <w:p w:rsidR="009D1937" w:rsidRDefault="009D1937" w:rsidP="009D1937"/>
    <w:p w:rsidR="009D1937" w:rsidRDefault="009D1937" w:rsidP="009D1937">
      <w:pPr>
        <w:pStyle w:val="Titre2"/>
      </w:pPr>
      <w:bookmarkStart w:id="75" w:name="_Toc88567633"/>
      <w:r>
        <w:t>Coordination et rédaction</w:t>
      </w:r>
      <w:bookmarkEnd w:id="75"/>
    </w:p>
    <w:p w:rsidR="009D1937" w:rsidRDefault="009D1937" w:rsidP="009D1937">
      <w:pPr>
        <w:pStyle w:val="Paragraphedeliste"/>
        <w:numPr>
          <w:ilvl w:val="0"/>
          <w:numId w:val="10"/>
        </w:numPr>
      </w:pPr>
      <w:r>
        <w:t>Ariane Brisson, chargée de communication, créatrice de contenu</w:t>
      </w:r>
    </w:p>
    <w:p w:rsidR="009D1937" w:rsidRDefault="009D1937" w:rsidP="009D1937"/>
    <w:p w:rsidR="009D1937" w:rsidRDefault="009D1937" w:rsidP="009D1937">
      <w:pPr>
        <w:pStyle w:val="Titre2"/>
      </w:pPr>
      <w:bookmarkStart w:id="76" w:name="_Toc88567634"/>
      <w:r>
        <w:t>Collaboration</w:t>
      </w:r>
      <w:bookmarkEnd w:id="76"/>
    </w:p>
    <w:p w:rsidR="009D1937" w:rsidRDefault="009D1937" w:rsidP="009D1937">
      <w:pPr>
        <w:pStyle w:val="Puce"/>
      </w:pPr>
      <w:r>
        <w:t>Élise Blais, présidente</w:t>
      </w:r>
    </w:p>
    <w:p w:rsidR="009D1937" w:rsidRDefault="009D1937" w:rsidP="009D1937">
      <w:pPr>
        <w:pStyle w:val="Puce"/>
      </w:pPr>
      <w:r>
        <w:t>Maxime Gagnon, président-directeur général</w:t>
      </w:r>
    </w:p>
    <w:p w:rsidR="009D1937" w:rsidRDefault="009D1937" w:rsidP="009D1937">
      <w:pPr>
        <w:pStyle w:val="Puce"/>
      </w:pPr>
      <w:r>
        <w:t>Elsa Lavigne, directrice générale</w:t>
      </w:r>
    </w:p>
    <w:p w:rsidR="009D1937" w:rsidRDefault="009D1937" w:rsidP="009D1937">
      <w:pPr>
        <w:pStyle w:val="Puce"/>
      </w:pPr>
      <w:r>
        <w:t>Raymond Palmer, directeur administratif</w:t>
      </w:r>
    </w:p>
    <w:p w:rsidR="009D1937" w:rsidRDefault="009D1937" w:rsidP="009D1937">
      <w:pPr>
        <w:pStyle w:val="Puce"/>
      </w:pPr>
      <w:r>
        <w:t>Marie Bélanger, directrice, développement des affaires/financement</w:t>
      </w:r>
    </w:p>
    <w:p w:rsidR="009D1937" w:rsidRDefault="009D1937" w:rsidP="009D1937">
      <w:pPr>
        <w:pStyle w:val="Puce"/>
      </w:pPr>
      <w:r>
        <w:t>Jérémie Brisebois, directrice, sport et développement</w:t>
      </w:r>
    </w:p>
    <w:p w:rsidR="009D1937" w:rsidRDefault="009D1937" w:rsidP="009D1937">
      <w:pPr>
        <w:pStyle w:val="Puce"/>
      </w:pPr>
      <w:r>
        <w:t>Annie Vincelli, directrice des opérations</w:t>
      </w:r>
    </w:p>
    <w:p w:rsidR="009D1937" w:rsidRDefault="009D1937" w:rsidP="009D1937">
      <w:pPr>
        <w:pStyle w:val="Puce"/>
      </w:pPr>
      <w:r>
        <w:t>Maryline Chocat, directrice adjointe, développement des partenariats</w:t>
      </w:r>
    </w:p>
    <w:p w:rsidR="009D1937" w:rsidRDefault="009D1937" w:rsidP="009D1937">
      <w:pPr>
        <w:pStyle w:val="Puce"/>
      </w:pPr>
      <w:r>
        <w:t>Mélanie Audy, adjointe au président-directeur général</w:t>
      </w:r>
    </w:p>
    <w:p w:rsidR="009D1937" w:rsidRDefault="009D1937" w:rsidP="009D1937">
      <w:pPr>
        <w:pStyle w:val="Puce"/>
      </w:pPr>
      <w:r>
        <w:t>Caroline Nguyen Minh, directrice des communications et du marketing</w:t>
      </w:r>
    </w:p>
    <w:p w:rsidR="009D1937" w:rsidRDefault="009D1937" w:rsidP="009D1937">
      <w:pPr>
        <w:pStyle w:val="Puce"/>
      </w:pPr>
      <w:r>
        <w:t>Paméla O’Neill, chargée de communication, relations médias</w:t>
      </w:r>
    </w:p>
    <w:p w:rsidR="009D1937" w:rsidRDefault="009D1937" w:rsidP="009D1937">
      <w:pPr>
        <w:pStyle w:val="Puce"/>
      </w:pPr>
      <w:r>
        <w:t>Marc-Antoine Tessier, chargé de communication, web et médias sociaux</w:t>
      </w:r>
    </w:p>
    <w:p w:rsidR="009D1937" w:rsidRDefault="009D1937" w:rsidP="009D1937">
      <w:pPr>
        <w:pStyle w:val="Puce"/>
      </w:pPr>
      <w:r>
        <w:t>Louise Trudel, adjointe de projets</w:t>
      </w:r>
    </w:p>
    <w:p w:rsidR="009D1937" w:rsidRDefault="009D1937" w:rsidP="009D1937"/>
    <w:p w:rsidR="009D1937" w:rsidRDefault="009D1937" w:rsidP="009D1937">
      <w:pPr>
        <w:pStyle w:val="Titre2"/>
      </w:pPr>
      <w:bookmarkStart w:id="77" w:name="_Toc88567635"/>
      <w:r>
        <w:t>Conception graphique</w:t>
      </w:r>
      <w:bookmarkEnd w:id="77"/>
    </w:p>
    <w:p w:rsidR="009D1937" w:rsidRDefault="009D1937" w:rsidP="009D1937">
      <w:pPr>
        <w:pStyle w:val="Puce"/>
      </w:pPr>
      <w:r>
        <w:t xml:space="preserve">Geneviève </w:t>
      </w:r>
      <w:proofErr w:type="spellStart"/>
      <w:r>
        <w:t>Bigué</w:t>
      </w:r>
      <w:proofErr w:type="spellEnd"/>
      <w:r>
        <w:t>-Turcotte, graphiste pigiste</w:t>
      </w:r>
    </w:p>
    <w:p w:rsidR="009D1937" w:rsidRDefault="009D1937" w:rsidP="009D1937"/>
    <w:p w:rsidR="009D1937" w:rsidRDefault="009D1937" w:rsidP="009D1937">
      <w:pPr>
        <w:pStyle w:val="Titre2"/>
      </w:pPr>
      <w:bookmarkStart w:id="78" w:name="_Toc88567636"/>
      <w:r>
        <w:t>Photographes</w:t>
      </w:r>
      <w:bookmarkEnd w:id="78"/>
    </w:p>
    <w:p w:rsidR="009D1937" w:rsidRDefault="009D1937" w:rsidP="009D1937">
      <w:pPr>
        <w:pStyle w:val="Puce"/>
      </w:pPr>
      <w:r>
        <w:t xml:space="preserve">Alice Beaubien </w:t>
      </w:r>
    </w:p>
    <w:p w:rsidR="009D1937" w:rsidRDefault="009D1937" w:rsidP="009D1937">
      <w:pPr>
        <w:pStyle w:val="Puce"/>
      </w:pPr>
      <w:r>
        <w:lastRenderedPageBreak/>
        <w:t>Patrick Beauchemin</w:t>
      </w:r>
    </w:p>
    <w:p w:rsidR="009D1937" w:rsidRDefault="009D1937" w:rsidP="009D1937">
      <w:pPr>
        <w:pStyle w:val="Puce"/>
      </w:pPr>
      <w:r>
        <w:t>Jean-Baptiste Benavent</w:t>
      </w:r>
    </w:p>
    <w:p w:rsidR="009D1937" w:rsidRDefault="009D1937" w:rsidP="009D1937"/>
    <w:p w:rsidR="009D1937" w:rsidRDefault="009D1937" w:rsidP="009D1937">
      <w:r>
        <w:t>Coordonnées d’AlterGo</w:t>
      </w:r>
    </w:p>
    <w:p w:rsidR="009D1937" w:rsidRDefault="009D1937" w:rsidP="009D1937">
      <w:r>
        <w:t>514 933-2739</w:t>
      </w:r>
    </w:p>
    <w:p w:rsidR="009D1937" w:rsidRDefault="009D1937" w:rsidP="009D1937">
      <w:r>
        <w:t>525, rue Dominion, bureau 340, Montréal (Québec) H3J 2B</w:t>
      </w:r>
    </w:p>
    <w:p w:rsidR="009D1937" w:rsidRDefault="004F51ED" w:rsidP="009D1937">
      <w:hyperlink r:id="rId28" w:history="1">
        <w:r w:rsidR="009D1937" w:rsidRPr="005E242D">
          <w:rPr>
            <w:rStyle w:val="Lienhypertexte"/>
          </w:rPr>
          <w:t>info@altergo.ca</w:t>
        </w:r>
      </w:hyperlink>
      <w:r w:rsidR="009D1937">
        <w:t xml:space="preserve"> </w:t>
      </w:r>
    </w:p>
    <w:p w:rsidR="009D1937" w:rsidRDefault="009D1937" w:rsidP="009D1937"/>
    <w:p w:rsidR="009D1937" w:rsidRDefault="009D1937" w:rsidP="009D1937">
      <w:r>
        <w:t>Rejoignez-nous sur nos sites web et réseaux sociaux!</w:t>
      </w:r>
    </w:p>
    <w:p w:rsidR="009D1937" w:rsidRDefault="009D1937" w:rsidP="009D1937"/>
    <w:p w:rsidR="00242EC1" w:rsidRDefault="004F51ED" w:rsidP="009D1937">
      <w:hyperlink r:id="rId29" w:history="1">
        <w:r w:rsidR="00242EC1">
          <w:rPr>
            <w:rStyle w:val="Lienhypertexte"/>
          </w:rPr>
          <w:t>http://www.altergo.ca</w:t>
        </w:r>
      </w:hyperlink>
      <w:r w:rsidR="00242EC1" w:rsidRPr="00242EC1">
        <w:t xml:space="preserve"> </w:t>
      </w:r>
    </w:p>
    <w:p w:rsidR="009D1937" w:rsidRDefault="004F51ED" w:rsidP="009D1937">
      <w:hyperlink r:id="rId30" w:history="1">
        <w:r w:rsidR="00242EC1">
          <w:rPr>
            <w:rStyle w:val="Lienhypertexte"/>
          </w:rPr>
          <w:t>http://www.defisportif.com</w:t>
        </w:r>
      </w:hyperlink>
    </w:p>
    <w:p w:rsidR="003A0671" w:rsidRDefault="004F51ED" w:rsidP="003A0671">
      <w:hyperlink r:id="rId31" w:history="1">
        <w:r w:rsidR="003A0671" w:rsidRPr="00047865">
          <w:rPr>
            <w:rStyle w:val="Lienhypertexte"/>
          </w:rPr>
          <w:t>Facebook</w:t>
        </w:r>
      </w:hyperlink>
      <w:r w:rsidR="003A0671">
        <w:t xml:space="preserve"> </w:t>
      </w:r>
    </w:p>
    <w:p w:rsidR="003A0671" w:rsidRDefault="004F51ED" w:rsidP="003A0671">
      <w:hyperlink r:id="rId32" w:history="1">
        <w:r w:rsidR="003A0671" w:rsidRPr="00047865">
          <w:rPr>
            <w:rStyle w:val="Lienhypertexte"/>
          </w:rPr>
          <w:t>Instagram</w:t>
        </w:r>
      </w:hyperlink>
    </w:p>
    <w:p w:rsidR="003A0671" w:rsidRDefault="004F51ED" w:rsidP="003A0671">
      <w:hyperlink r:id="rId33" w:history="1">
        <w:r w:rsidR="003A0671" w:rsidRPr="00047865">
          <w:rPr>
            <w:rStyle w:val="Lienhypertexte"/>
          </w:rPr>
          <w:t>Twitter</w:t>
        </w:r>
      </w:hyperlink>
    </w:p>
    <w:p w:rsidR="003A0671" w:rsidRDefault="004F51ED" w:rsidP="003A0671">
      <w:hyperlink r:id="rId34" w:history="1">
        <w:r w:rsidR="003A0671" w:rsidRPr="00047865">
          <w:rPr>
            <w:rStyle w:val="Lienhypertexte"/>
          </w:rPr>
          <w:t>YouTube</w:t>
        </w:r>
      </w:hyperlink>
    </w:p>
    <w:p w:rsidR="003A0671" w:rsidRDefault="004F51ED" w:rsidP="003A0671">
      <w:hyperlink r:id="rId35" w:history="1">
        <w:r w:rsidR="003A0671" w:rsidRPr="00047865">
          <w:rPr>
            <w:rStyle w:val="Lienhypertexte"/>
          </w:rPr>
          <w:t>LinkedIn</w:t>
        </w:r>
      </w:hyperlink>
    </w:p>
    <w:p w:rsidR="009D1937" w:rsidRPr="00785D07" w:rsidRDefault="009D1937" w:rsidP="009D1937"/>
    <w:sectPr w:rsidR="009D1937" w:rsidRPr="00785D07" w:rsidSect="00DE282E">
      <w:footerReference w:type="default" r:id="rId36"/>
      <w:headerReference w:type="first" r:id="rId37"/>
      <w:footerReference w:type="first" r:id="rId38"/>
      <w:pgSz w:w="12240" w:h="15840"/>
      <w:pgMar w:top="1701"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51ED" w:rsidRDefault="004F51ED" w:rsidP="00D07B58">
      <w:r>
        <w:separator/>
      </w:r>
    </w:p>
  </w:endnote>
  <w:endnote w:type="continuationSeparator" w:id="0">
    <w:p w:rsidR="004F51ED" w:rsidRDefault="004F51ED" w:rsidP="00D07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1ED" w:rsidRPr="00E56818" w:rsidRDefault="004F51ED" w:rsidP="00B82F6F">
    <w:pPr>
      <w:pStyle w:val="Pieddepage"/>
      <w:jc w:val="right"/>
      <w:rPr>
        <w:rFonts w:cs="Arial"/>
        <w:szCs w:val="24"/>
      </w:rPr>
    </w:pPr>
    <w:r w:rsidRPr="00565ADD">
      <w:rPr>
        <w:rFonts w:cs="Arial"/>
        <w:noProof/>
        <w:szCs w:val="24"/>
        <w:lang w:eastAsia="fr-CA"/>
      </w:rPr>
      <mc:AlternateContent>
        <mc:Choice Requires="wps">
          <w:drawing>
            <wp:anchor distT="0" distB="0" distL="114300" distR="114300" simplePos="0" relativeHeight="251702784" behindDoc="0" locked="0" layoutInCell="1" allowOverlap="1" wp14:anchorId="5C62DB96" wp14:editId="578EDF95">
              <wp:simplePos x="0" y="0"/>
              <wp:positionH relativeFrom="column">
                <wp:posOffset>2487706</wp:posOffset>
              </wp:positionH>
              <wp:positionV relativeFrom="paragraph">
                <wp:posOffset>-101301</wp:posOffset>
              </wp:positionV>
              <wp:extent cx="3018528" cy="0"/>
              <wp:effectExtent l="0" t="0" r="10795" b="19050"/>
              <wp:wrapNone/>
              <wp:docPr id="2" name="Connecteur droit 2"/>
              <wp:cNvGraphicFramePr/>
              <a:graphic xmlns:a="http://schemas.openxmlformats.org/drawingml/2006/main">
                <a:graphicData uri="http://schemas.microsoft.com/office/word/2010/wordprocessingShape">
                  <wps:wsp>
                    <wps:cNvCnPr/>
                    <wps:spPr>
                      <a:xfrm>
                        <a:off x="0" y="0"/>
                        <a:ext cx="3018528" cy="0"/>
                      </a:xfrm>
                      <a:prstGeom prst="line">
                        <a:avLst/>
                      </a:prstGeom>
                      <a:ln w="15875">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17B7CB5" id="Connecteur droit 2" o:spid="_x0000_s1026" style="position:absolute;z-index:251702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5.9pt,-8pt" to="433.6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" strokecolor="#0272b3 [3044]" strokeweight="1.25pt">
              <v:stroke dashstyle="1 1"/>
            </v:line>
          </w:pict>
        </mc:Fallback>
      </mc:AlternateContent>
    </w:r>
    <w:r>
      <w:rPr>
        <w:rFonts w:cs="Arial"/>
        <w:szCs w:val="24"/>
      </w:rPr>
      <w:t xml:space="preserve">Rapport annuel 2021   </w:t>
    </w:r>
    <w:r w:rsidRPr="00565ADD">
      <w:rPr>
        <w:rFonts w:cs="Arial"/>
        <w:noProof/>
        <w:szCs w:val="24"/>
        <w:lang w:eastAsia="fr-CA"/>
      </w:rPr>
      <mc:AlternateContent>
        <mc:Choice Requires="wps">
          <w:drawing>
            <wp:inline distT="0" distB="0" distL="0" distR="0" wp14:anchorId="1F244C05" wp14:editId="4E851D14">
              <wp:extent cx="107315" cy="107315"/>
              <wp:effectExtent l="0" t="0" r="6985" b="6985"/>
              <wp:docPr id="4" name="Ellipse 4"/>
              <wp:cNvGraphicFramePr/>
              <a:graphic xmlns:a="http://schemas.openxmlformats.org/drawingml/2006/main">
                <a:graphicData uri="http://schemas.microsoft.com/office/word/2010/wordprocessingShape">
                  <wps:wsp>
                    <wps:cNvSpPr/>
                    <wps:spPr>
                      <a:xfrm>
                        <a:off x="0" y="0"/>
                        <a:ext cx="107315" cy="107315"/>
                      </a:xfrm>
                      <a:prstGeom prst="ellipse">
                        <a:avLst/>
                      </a:prstGeom>
                      <a:solidFill>
                        <a:srgbClr val="0279BD"/>
                      </a:solidFill>
                      <a:ln>
                        <a:noFill/>
                      </a:ln>
                      <a:effectLst/>
                    </wps:spPr>
                    <wps:style>
                      <a:lnRef idx="3">
                        <a:schemeClr val="lt1"/>
                      </a:lnRef>
                      <a:fillRef idx="1">
                        <a:schemeClr val="accent1"/>
                      </a:fillRef>
                      <a:effectRef idx="1">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AFF5B5B" id="Ellipse 4" o:spid="_x0000_s1026" style="width:8.45pt;height:8.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" fillcolor="#0279bd" stroked="f" strokeweight="3pt">
              <w10:anchorlock/>
            </v:oval>
          </w:pict>
        </mc:Fallback>
      </mc:AlternateContent>
    </w:r>
    <w:r>
      <w:rPr>
        <w:rFonts w:cs="Arial"/>
        <w:szCs w:val="24"/>
      </w:rPr>
      <w:t xml:space="preserve">   AlterGo   </w:t>
    </w:r>
    <w:r w:rsidRPr="00565ADD">
      <w:rPr>
        <w:rFonts w:cs="Arial"/>
        <w:noProof/>
        <w:szCs w:val="24"/>
        <w:lang w:eastAsia="fr-CA"/>
      </w:rPr>
      <mc:AlternateContent>
        <mc:Choice Requires="wps">
          <w:drawing>
            <wp:inline distT="0" distB="0" distL="0" distR="0" wp14:anchorId="63B96A1F" wp14:editId="5B2909A4">
              <wp:extent cx="107315" cy="107315"/>
              <wp:effectExtent l="0" t="0" r="6985" b="6985"/>
              <wp:docPr id="8" name="Ellipse 8"/>
              <wp:cNvGraphicFramePr/>
              <a:graphic xmlns:a="http://schemas.openxmlformats.org/drawingml/2006/main">
                <a:graphicData uri="http://schemas.microsoft.com/office/word/2010/wordprocessingShape">
                  <wps:wsp>
                    <wps:cNvSpPr/>
                    <wps:spPr>
                      <a:xfrm>
                        <a:off x="0" y="0"/>
                        <a:ext cx="107315" cy="107315"/>
                      </a:xfrm>
                      <a:prstGeom prst="ellipse">
                        <a:avLst/>
                      </a:prstGeom>
                      <a:solidFill>
                        <a:srgbClr val="0279BD"/>
                      </a:solidFill>
                      <a:ln>
                        <a:noFill/>
                      </a:ln>
                      <a:effectLst/>
                    </wps:spPr>
                    <wps:style>
                      <a:lnRef idx="3">
                        <a:schemeClr val="lt1"/>
                      </a:lnRef>
                      <a:fillRef idx="1">
                        <a:schemeClr val="accent1"/>
                      </a:fillRef>
                      <a:effectRef idx="1">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28AD9AE" id="Ellipse 8" o:spid="_x0000_s1026" style="width:8.45pt;height:8.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" fillcolor="#0279bd" stroked="f" strokeweight="3pt">
              <w10:anchorlock/>
            </v:oval>
          </w:pict>
        </mc:Fallback>
      </mc:AlternateContent>
    </w:r>
    <w:r>
      <w:rPr>
        <w:rFonts w:cs="Arial"/>
        <w:szCs w:val="24"/>
      </w:rPr>
      <w:t xml:space="preserve">   </w:t>
    </w:r>
    <w:sdt>
      <w:sdtPr>
        <w:rPr>
          <w:rFonts w:cs="Arial"/>
          <w:szCs w:val="24"/>
        </w:rPr>
        <w:id w:val="1996841632"/>
        <w:docPartObj>
          <w:docPartGallery w:val="Page Numbers (Bottom of Page)"/>
          <w:docPartUnique/>
        </w:docPartObj>
      </w:sdtPr>
      <w:sdtContent>
        <w:sdt>
          <w:sdtPr>
            <w:rPr>
              <w:rFonts w:cs="Arial"/>
              <w:szCs w:val="24"/>
            </w:rPr>
            <w:id w:val="-285119955"/>
            <w:docPartObj>
              <w:docPartGallery w:val="Page Numbers (Top of Page)"/>
              <w:docPartUnique/>
            </w:docPartObj>
          </w:sdtPr>
          <w:sdtContent>
            <w:r w:rsidRPr="00565ADD">
              <w:rPr>
                <w:rFonts w:cs="Arial"/>
                <w:szCs w:val="24"/>
              </w:rPr>
              <w:t>p</w:t>
            </w:r>
            <w:r w:rsidRPr="00565ADD">
              <w:rPr>
                <w:rFonts w:cs="Arial"/>
                <w:szCs w:val="24"/>
                <w:lang w:val="fr-FR"/>
              </w:rPr>
              <w:t xml:space="preserve">. </w:t>
            </w:r>
            <w:r w:rsidRPr="00565ADD">
              <w:rPr>
                <w:rFonts w:cs="Arial"/>
                <w:bCs/>
                <w:szCs w:val="24"/>
              </w:rPr>
              <w:fldChar w:fldCharType="begin"/>
            </w:r>
            <w:r w:rsidRPr="00565ADD">
              <w:rPr>
                <w:rFonts w:cs="Arial"/>
                <w:bCs/>
                <w:szCs w:val="24"/>
              </w:rPr>
              <w:instrText>PAGE</w:instrText>
            </w:r>
            <w:r w:rsidRPr="00565ADD">
              <w:rPr>
                <w:rFonts w:cs="Arial"/>
                <w:bCs/>
                <w:szCs w:val="24"/>
              </w:rPr>
              <w:fldChar w:fldCharType="separate"/>
            </w:r>
            <w:r w:rsidR="00D60A02">
              <w:rPr>
                <w:rFonts w:cs="Arial"/>
                <w:bCs/>
                <w:noProof/>
                <w:szCs w:val="24"/>
              </w:rPr>
              <w:t>25</w:t>
            </w:r>
            <w:r w:rsidRPr="00565ADD">
              <w:rPr>
                <w:rFonts w:cs="Arial"/>
                <w:bCs/>
                <w:szCs w:val="24"/>
              </w:rPr>
              <w:fldChar w:fldCharType="end"/>
            </w:r>
            <w:r w:rsidRPr="00565ADD">
              <w:rPr>
                <w:rFonts w:cs="Arial"/>
                <w:szCs w:val="24"/>
                <w:lang w:val="fr-FR"/>
              </w:rPr>
              <w:t xml:space="preserve"> / </w:t>
            </w:r>
            <w:r w:rsidRPr="00565ADD">
              <w:rPr>
                <w:rFonts w:cs="Arial"/>
                <w:bCs/>
                <w:szCs w:val="24"/>
              </w:rPr>
              <w:fldChar w:fldCharType="begin"/>
            </w:r>
            <w:r w:rsidRPr="00565ADD">
              <w:rPr>
                <w:rFonts w:cs="Arial"/>
                <w:bCs/>
                <w:szCs w:val="24"/>
              </w:rPr>
              <w:instrText>NUMPAGES</w:instrText>
            </w:r>
            <w:r w:rsidRPr="00565ADD">
              <w:rPr>
                <w:rFonts w:cs="Arial"/>
                <w:bCs/>
                <w:szCs w:val="24"/>
              </w:rPr>
              <w:fldChar w:fldCharType="separate"/>
            </w:r>
            <w:r w:rsidR="00D60A02">
              <w:rPr>
                <w:rFonts w:cs="Arial"/>
                <w:bCs/>
                <w:noProof/>
                <w:szCs w:val="24"/>
              </w:rPr>
              <w:t>45</w:t>
            </w:r>
            <w:r w:rsidRPr="00565ADD">
              <w:rPr>
                <w:rFonts w:cs="Arial"/>
                <w:bCs/>
                <w:szCs w:val="24"/>
              </w:rPr>
              <w:fldChar w:fldCharType="end"/>
            </w:r>
          </w:sdtContent>
        </w:sdt>
      </w:sdtContent>
    </w:sdt>
  </w:p>
  <w:p w:rsidR="004F51ED" w:rsidRDefault="004F51ED">
    <w:pPr>
      <w:pStyle w:val="Pieddepage"/>
    </w:pPr>
  </w:p>
  <w:p w:rsidR="004F51ED" w:rsidRDefault="004F51ED"/>
  <w:p w:rsidR="004F51ED" w:rsidRDefault="004F51ED"/>
  <w:p w:rsidR="004F51ED" w:rsidRDefault="004F51ED"/>
  <w:p w:rsidR="004F51ED" w:rsidRDefault="004F51ED"/>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1ED" w:rsidRPr="00E56818" w:rsidRDefault="004F51ED" w:rsidP="00AA7D9F">
    <w:pPr>
      <w:pStyle w:val="Pieddepage"/>
      <w:jc w:val="right"/>
      <w:rPr>
        <w:rFonts w:cs="Arial"/>
        <w:szCs w:val="24"/>
      </w:rPr>
    </w:pPr>
    <w:r w:rsidRPr="00565ADD">
      <w:rPr>
        <w:rFonts w:cs="Arial"/>
        <w:noProof/>
        <w:szCs w:val="24"/>
        <w:lang w:eastAsia="fr-CA"/>
      </w:rPr>
      <mc:AlternateContent>
        <mc:Choice Requires="wps">
          <w:drawing>
            <wp:anchor distT="0" distB="0" distL="114300" distR="114300" simplePos="0" relativeHeight="251662336" behindDoc="0" locked="0" layoutInCell="1" allowOverlap="1" wp14:anchorId="7656DD68" wp14:editId="7D78D564">
              <wp:simplePos x="0" y="0"/>
              <wp:positionH relativeFrom="column">
                <wp:posOffset>2487706</wp:posOffset>
              </wp:positionH>
              <wp:positionV relativeFrom="paragraph">
                <wp:posOffset>-101301</wp:posOffset>
              </wp:positionV>
              <wp:extent cx="3018528" cy="0"/>
              <wp:effectExtent l="0" t="0" r="10795" b="19050"/>
              <wp:wrapNone/>
              <wp:docPr id="5" name="Connecteur droit 5"/>
              <wp:cNvGraphicFramePr/>
              <a:graphic xmlns:a="http://schemas.openxmlformats.org/drawingml/2006/main">
                <a:graphicData uri="http://schemas.microsoft.com/office/word/2010/wordprocessingShape">
                  <wps:wsp>
                    <wps:cNvCnPr/>
                    <wps:spPr>
                      <a:xfrm>
                        <a:off x="0" y="0"/>
                        <a:ext cx="3018528" cy="0"/>
                      </a:xfrm>
                      <a:prstGeom prst="line">
                        <a:avLst/>
                      </a:prstGeom>
                      <a:ln w="15875">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B9ECDBB" id="Connecteur droit 5"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5.9pt,-8pt" to="433.6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" strokecolor="#0272b3 [3044]" strokeweight="1.25pt">
              <v:stroke dashstyle="1 1"/>
            </v:line>
          </w:pict>
        </mc:Fallback>
      </mc:AlternateContent>
    </w:r>
    <w:r w:rsidRPr="00565ADD">
      <w:rPr>
        <w:rFonts w:cs="Arial"/>
        <w:szCs w:val="24"/>
      </w:rPr>
      <w:t>Nom du document</w:t>
    </w:r>
    <w:r>
      <w:rPr>
        <w:rFonts w:cs="Arial"/>
        <w:szCs w:val="24"/>
      </w:rPr>
      <w:t xml:space="preserve">   </w:t>
    </w:r>
    <w:r w:rsidRPr="00565ADD">
      <w:rPr>
        <w:rFonts w:cs="Arial"/>
        <w:noProof/>
        <w:szCs w:val="24"/>
        <w:lang w:eastAsia="fr-CA"/>
      </w:rPr>
      <mc:AlternateContent>
        <mc:Choice Requires="wps">
          <w:drawing>
            <wp:inline distT="0" distB="0" distL="0" distR="0" wp14:anchorId="1F9F4BDA" wp14:editId="3D2D9AAD">
              <wp:extent cx="107315" cy="107315"/>
              <wp:effectExtent l="0" t="0" r="6985" b="6985"/>
              <wp:docPr id="6" name="Ellipse 6"/>
              <wp:cNvGraphicFramePr/>
              <a:graphic xmlns:a="http://schemas.openxmlformats.org/drawingml/2006/main">
                <a:graphicData uri="http://schemas.microsoft.com/office/word/2010/wordprocessingShape">
                  <wps:wsp>
                    <wps:cNvSpPr/>
                    <wps:spPr>
                      <a:xfrm>
                        <a:off x="0" y="0"/>
                        <a:ext cx="107315" cy="107315"/>
                      </a:xfrm>
                      <a:prstGeom prst="ellipse">
                        <a:avLst/>
                      </a:prstGeom>
                      <a:solidFill>
                        <a:srgbClr val="0279BD"/>
                      </a:solidFill>
                      <a:ln>
                        <a:noFill/>
                      </a:ln>
                      <a:effectLst/>
                    </wps:spPr>
                    <wps:style>
                      <a:lnRef idx="3">
                        <a:schemeClr val="lt1"/>
                      </a:lnRef>
                      <a:fillRef idx="1">
                        <a:schemeClr val="accent1"/>
                      </a:fillRef>
                      <a:effectRef idx="1">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0D02EA5" id="Ellipse 6" o:spid="_x0000_s1026" style="width:8.45pt;height:8.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" fillcolor="#0279bd" stroked="f" strokeweight="3pt">
              <w10:anchorlock/>
            </v:oval>
          </w:pict>
        </mc:Fallback>
      </mc:AlternateContent>
    </w:r>
    <w:r>
      <w:rPr>
        <w:rFonts w:cs="Arial"/>
        <w:szCs w:val="24"/>
      </w:rPr>
      <w:t xml:space="preserve">   AlterGo   </w:t>
    </w:r>
    <w:r w:rsidRPr="00565ADD">
      <w:rPr>
        <w:rFonts w:cs="Arial"/>
        <w:noProof/>
        <w:szCs w:val="24"/>
        <w:lang w:eastAsia="fr-CA"/>
      </w:rPr>
      <mc:AlternateContent>
        <mc:Choice Requires="wps">
          <w:drawing>
            <wp:inline distT="0" distB="0" distL="0" distR="0" wp14:anchorId="1993A655" wp14:editId="5060C94B">
              <wp:extent cx="107315" cy="107315"/>
              <wp:effectExtent l="0" t="0" r="6985" b="6985"/>
              <wp:docPr id="1" name="Ellipse 1"/>
              <wp:cNvGraphicFramePr/>
              <a:graphic xmlns:a="http://schemas.openxmlformats.org/drawingml/2006/main">
                <a:graphicData uri="http://schemas.microsoft.com/office/word/2010/wordprocessingShape">
                  <wps:wsp>
                    <wps:cNvSpPr/>
                    <wps:spPr>
                      <a:xfrm>
                        <a:off x="0" y="0"/>
                        <a:ext cx="107315" cy="107315"/>
                      </a:xfrm>
                      <a:prstGeom prst="ellipse">
                        <a:avLst/>
                      </a:prstGeom>
                      <a:solidFill>
                        <a:srgbClr val="0279BD"/>
                      </a:solidFill>
                      <a:ln>
                        <a:noFill/>
                      </a:ln>
                      <a:effectLst/>
                    </wps:spPr>
                    <wps:style>
                      <a:lnRef idx="3">
                        <a:schemeClr val="lt1"/>
                      </a:lnRef>
                      <a:fillRef idx="1">
                        <a:schemeClr val="accent1"/>
                      </a:fillRef>
                      <a:effectRef idx="1">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DAB63D4" id="Ellipse 1" o:spid="_x0000_s1026" style="width:8.45pt;height:8.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" fillcolor="#0279bd" stroked="f" strokeweight="3pt">
              <w10:anchorlock/>
            </v:oval>
          </w:pict>
        </mc:Fallback>
      </mc:AlternateContent>
    </w:r>
    <w:r>
      <w:rPr>
        <w:rFonts w:cs="Arial"/>
        <w:szCs w:val="24"/>
      </w:rPr>
      <w:t xml:space="preserve">   </w:t>
    </w:r>
    <w:sdt>
      <w:sdtPr>
        <w:rPr>
          <w:rFonts w:cs="Arial"/>
          <w:szCs w:val="24"/>
        </w:rPr>
        <w:id w:val="2126110130"/>
        <w:docPartObj>
          <w:docPartGallery w:val="Page Numbers (Bottom of Page)"/>
          <w:docPartUnique/>
        </w:docPartObj>
      </w:sdtPr>
      <w:sdtContent>
        <w:sdt>
          <w:sdtPr>
            <w:rPr>
              <w:rFonts w:cs="Arial"/>
              <w:szCs w:val="24"/>
            </w:rPr>
            <w:id w:val="1515660323"/>
            <w:docPartObj>
              <w:docPartGallery w:val="Page Numbers (Top of Page)"/>
              <w:docPartUnique/>
            </w:docPartObj>
          </w:sdtPr>
          <w:sdtContent>
            <w:r w:rsidRPr="00565ADD">
              <w:rPr>
                <w:rFonts w:cs="Arial"/>
                <w:szCs w:val="24"/>
              </w:rPr>
              <w:t>p</w:t>
            </w:r>
            <w:r w:rsidRPr="00565ADD">
              <w:rPr>
                <w:rFonts w:cs="Arial"/>
                <w:szCs w:val="24"/>
                <w:lang w:val="fr-FR"/>
              </w:rPr>
              <w:t xml:space="preserve">. </w:t>
            </w:r>
            <w:r w:rsidRPr="00565ADD">
              <w:rPr>
                <w:rFonts w:cs="Arial"/>
                <w:bCs/>
                <w:szCs w:val="24"/>
              </w:rPr>
              <w:fldChar w:fldCharType="begin"/>
            </w:r>
            <w:r w:rsidRPr="00565ADD">
              <w:rPr>
                <w:rFonts w:cs="Arial"/>
                <w:bCs/>
                <w:szCs w:val="24"/>
              </w:rPr>
              <w:instrText>PAGE</w:instrText>
            </w:r>
            <w:r w:rsidRPr="00565ADD">
              <w:rPr>
                <w:rFonts w:cs="Arial"/>
                <w:bCs/>
                <w:szCs w:val="24"/>
              </w:rPr>
              <w:fldChar w:fldCharType="separate"/>
            </w:r>
            <w:r w:rsidR="00D60A02">
              <w:rPr>
                <w:rFonts w:cs="Arial"/>
                <w:bCs/>
                <w:noProof/>
                <w:szCs w:val="24"/>
              </w:rPr>
              <w:t>1</w:t>
            </w:r>
            <w:r w:rsidRPr="00565ADD">
              <w:rPr>
                <w:rFonts w:cs="Arial"/>
                <w:bCs/>
                <w:szCs w:val="24"/>
              </w:rPr>
              <w:fldChar w:fldCharType="end"/>
            </w:r>
            <w:r w:rsidRPr="00565ADD">
              <w:rPr>
                <w:rFonts w:cs="Arial"/>
                <w:szCs w:val="24"/>
                <w:lang w:val="fr-FR"/>
              </w:rPr>
              <w:t xml:space="preserve"> / </w:t>
            </w:r>
            <w:r w:rsidRPr="00565ADD">
              <w:rPr>
                <w:rFonts w:cs="Arial"/>
                <w:bCs/>
                <w:szCs w:val="24"/>
              </w:rPr>
              <w:fldChar w:fldCharType="begin"/>
            </w:r>
            <w:r w:rsidRPr="00565ADD">
              <w:rPr>
                <w:rFonts w:cs="Arial"/>
                <w:bCs/>
                <w:szCs w:val="24"/>
              </w:rPr>
              <w:instrText>NUMPAGES</w:instrText>
            </w:r>
            <w:r w:rsidRPr="00565ADD">
              <w:rPr>
                <w:rFonts w:cs="Arial"/>
                <w:bCs/>
                <w:szCs w:val="24"/>
              </w:rPr>
              <w:fldChar w:fldCharType="separate"/>
            </w:r>
            <w:r w:rsidR="00D60A02">
              <w:rPr>
                <w:rFonts w:cs="Arial"/>
                <w:bCs/>
                <w:noProof/>
                <w:szCs w:val="24"/>
              </w:rPr>
              <w:t>45</w:t>
            </w:r>
            <w:r w:rsidRPr="00565ADD">
              <w:rPr>
                <w:rFonts w:cs="Arial"/>
                <w:bCs/>
                <w:szCs w:val="24"/>
              </w:rPr>
              <w:fldChar w:fldCharType="end"/>
            </w:r>
          </w:sdtContent>
        </w:sdt>
      </w:sdtContent>
    </w:sdt>
  </w:p>
  <w:p w:rsidR="004F51ED" w:rsidRDefault="004F51ED">
    <w:pPr>
      <w:pStyle w:val="Pieddepage"/>
    </w:pPr>
  </w:p>
  <w:p w:rsidR="004F51ED" w:rsidRDefault="004F51ED"/>
  <w:p w:rsidR="004F51ED" w:rsidRDefault="004F51ED"/>
  <w:p w:rsidR="004F51ED" w:rsidRDefault="004F51ED"/>
  <w:p w:rsidR="004F51ED" w:rsidRDefault="004F51E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51ED" w:rsidRDefault="004F51ED" w:rsidP="00D07B58">
      <w:r>
        <w:separator/>
      </w:r>
    </w:p>
  </w:footnote>
  <w:footnote w:type="continuationSeparator" w:id="0">
    <w:p w:rsidR="004F51ED" w:rsidRDefault="004F51ED" w:rsidP="00D07B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1ED" w:rsidRDefault="004F51ED" w:rsidP="00497678">
    <w:pPr>
      <w:pStyle w:val="En-tte"/>
    </w:pPr>
  </w:p>
  <w:p w:rsidR="004F51ED" w:rsidRDefault="004F51ED" w:rsidP="009A55B0">
    <w:pPr>
      <w:pStyle w:val="En-tte"/>
    </w:pPr>
    <w:r w:rsidRPr="001663D8">
      <w:rPr>
        <w:noProof/>
        <w:szCs w:val="24"/>
        <w:lang w:eastAsia="fr-CA"/>
      </w:rPr>
      <mc:AlternateContent>
        <mc:Choice Requires="wps">
          <w:drawing>
            <wp:anchor distT="0" distB="0" distL="114300" distR="114300" simplePos="0" relativeHeight="251656704" behindDoc="1" locked="0" layoutInCell="1" allowOverlap="1" wp14:anchorId="5063C560" wp14:editId="1E97C3D3">
              <wp:simplePos x="0" y="0"/>
              <wp:positionH relativeFrom="column">
                <wp:posOffset>1532255</wp:posOffset>
              </wp:positionH>
              <wp:positionV relativeFrom="paragraph">
                <wp:posOffset>657225</wp:posOffset>
              </wp:positionV>
              <wp:extent cx="0" cy="1227600"/>
              <wp:effectExtent l="0" t="0" r="19050" b="10795"/>
              <wp:wrapThrough wrapText="bothSides">
                <wp:wrapPolygon edited="0">
                  <wp:start x="-1" y="0"/>
                  <wp:lineTo x="-1" y="21455"/>
                  <wp:lineTo x="-1" y="21455"/>
                  <wp:lineTo x="-1" y="0"/>
                  <wp:lineTo x="-1" y="0"/>
                </wp:wrapPolygon>
              </wp:wrapThrough>
              <wp:docPr id="3" name="Connecteur droit 3"/>
              <wp:cNvGraphicFramePr/>
              <a:graphic xmlns:a="http://schemas.openxmlformats.org/drawingml/2006/main">
                <a:graphicData uri="http://schemas.microsoft.com/office/word/2010/wordprocessingShape">
                  <wps:wsp>
                    <wps:cNvCnPr/>
                    <wps:spPr>
                      <a:xfrm>
                        <a:off x="0" y="0"/>
                        <a:ext cx="0" cy="1227600"/>
                      </a:xfrm>
                      <a:prstGeom prst="line">
                        <a:avLst/>
                      </a:prstGeom>
                      <a:ln w="15875">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8ED4D9" id="Connecteur droit 3"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0.65pt,51.75pt" to="120.65pt,14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" strokecolor="#0272b3 [3044]" strokeweight="1.25pt">
              <v:stroke dashstyle="1 1"/>
              <w10:wrap type="through"/>
            </v:line>
          </w:pict>
        </mc:Fallback>
      </mc:AlternateContent>
    </w:r>
  </w:p>
  <w:p w:rsidR="004F51ED" w:rsidRDefault="004F51ED" w:rsidP="009A55B0">
    <w:r>
      <w:rPr>
        <w:noProof/>
        <w:szCs w:val="24"/>
        <w:lang w:eastAsia="fr-CA"/>
      </w:rPr>
      <w:drawing>
        <wp:anchor distT="0" distB="0" distL="114300" distR="114300" simplePos="0" relativeHeight="251699712" behindDoc="1" locked="0" layoutInCell="1" allowOverlap="1" wp14:anchorId="3F404839" wp14:editId="201F92FE">
          <wp:simplePos x="0" y="0"/>
          <wp:positionH relativeFrom="column">
            <wp:posOffset>-258445</wp:posOffset>
          </wp:positionH>
          <wp:positionV relativeFrom="paragraph">
            <wp:posOffset>501015</wp:posOffset>
          </wp:positionV>
          <wp:extent cx="1429200" cy="1429200"/>
          <wp:effectExtent l="0" t="0" r="0" b="0"/>
          <wp:wrapThrough wrapText="bothSides">
            <wp:wrapPolygon edited="0">
              <wp:start x="0" y="0"/>
              <wp:lineTo x="0" y="21312"/>
              <wp:lineTo x="21312" y="21312"/>
              <wp:lineTo x="21312" y="0"/>
              <wp:lineTo x="0" y="0"/>
            </wp:wrapPolygon>
          </wp:wrapThrough>
          <wp:docPr id="7" name="Image 7" title="Logo Alter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TERGO_seul_avecmarge_RGB.jpg"/>
                  <pic:cNvPicPr/>
                </pic:nvPicPr>
                <pic:blipFill>
                  <a:blip r:embed="rId1">
                    <a:extLst>
                      <a:ext uri="{28A0092B-C50C-407E-A947-70E740481C1C}">
                        <a14:useLocalDpi xmlns:a14="http://schemas.microsoft.com/office/drawing/2010/main" val="0"/>
                      </a:ext>
                    </a:extLst>
                  </a:blip>
                  <a:stretch>
                    <a:fillRect/>
                  </a:stretch>
                </pic:blipFill>
                <pic:spPr>
                  <a:xfrm>
                    <a:off x="0" y="0"/>
                    <a:ext cx="1429200" cy="1429200"/>
                  </a:xfrm>
                  <a:prstGeom prst="rect">
                    <a:avLst/>
                  </a:prstGeom>
                </pic:spPr>
              </pic:pic>
            </a:graphicData>
          </a:graphic>
          <wp14:sizeRelH relativeFrom="margin">
            <wp14:pctWidth>0</wp14:pctWidth>
          </wp14:sizeRelH>
          <wp14:sizeRelV relativeFrom="margin">
            <wp14:pctHeight>0</wp14:pctHeight>
          </wp14:sizeRelV>
        </wp:anchor>
      </w:drawing>
    </w:r>
  </w:p>
  <w:p w:rsidR="004F51ED" w:rsidRDefault="004F51ED"/>
  <w:p w:rsidR="004F51ED" w:rsidRDefault="004F51ED"/>
  <w:p w:rsidR="004F51ED" w:rsidRDefault="004F51ED" w:rsidP="009A55B0">
    <w:pPr>
      <w:ind w:left="2694"/>
      <w:rPr>
        <w:rFonts w:cs="Arial"/>
        <w:b/>
        <w:color w:val="0279BD"/>
        <w:sz w:val="36"/>
        <w:szCs w:val="36"/>
      </w:rPr>
    </w:pPr>
  </w:p>
  <w:p w:rsidR="004F51ED" w:rsidRPr="006E2C7B" w:rsidRDefault="004F51ED" w:rsidP="009A55B0">
    <w:pPr>
      <w:ind w:left="2835"/>
      <w:rPr>
        <w:rFonts w:cs="Arial"/>
        <w:b/>
        <w:color w:val="0279BD"/>
        <w:sz w:val="36"/>
        <w:szCs w:val="36"/>
      </w:rPr>
    </w:pPr>
    <w:r>
      <w:rPr>
        <w:rFonts w:cs="Arial"/>
        <w:b/>
        <w:color w:val="0279BD"/>
        <w:sz w:val="36"/>
        <w:szCs w:val="36"/>
      </w:rPr>
      <w:t>Rapport annuel d’</w:t>
    </w:r>
    <w:proofErr w:type="spellStart"/>
    <w:r>
      <w:rPr>
        <w:rFonts w:cs="Arial"/>
        <w:b/>
        <w:color w:val="0279BD"/>
        <w:sz w:val="36"/>
        <w:szCs w:val="36"/>
      </w:rPr>
      <w:t>Altergo</w:t>
    </w:r>
    <w:proofErr w:type="spellEnd"/>
    <w:r>
      <w:rPr>
        <w:rFonts w:cs="Arial"/>
        <w:b/>
        <w:color w:val="0279BD"/>
        <w:sz w:val="36"/>
        <w:szCs w:val="36"/>
      </w:rPr>
      <w:t xml:space="preserve"> 2021 </w:t>
    </w:r>
  </w:p>
  <w:p w:rsidR="004F51ED" w:rsidRDefault="004F51ED"/>
  <w:p w:rsidR="004F51ED" w:rsidRDefault="004F51ED"/>
  <w:p w:rsidR="004F51ED" w:rsidRDefault="004F51ED"/>
  <w:p w:rsidR="004F51ED" w:rsidRDefault="004F51ED"/>
  <w:p w:rsidR="004F51ED" w:rsidRDefault="004F51ED"/>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C6173"/>
    <w:multiLevelType w:val="hybridMultilevel"/>
    <w:tmpl w:val="1B28420C"/>
    <w:lvl w:ilvl="0" w:tplc="EB2C9A54">
      <w:start w:val="1"/>
      <w:numFmt w:val="bullet"/>
      <w:pStyle w:val="Puce"/>
      <w:lvlText w:val=""/>
      <w:lvlJc w:val="left"/>
      <w:pPr>
        <w:ind w:left="717"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4236F49"/>
    <w:multiLevelType w:val="multilevel"/>
    <w:tmpl w:val="4CEA1A40"/>
    <w:lvl w:ilvl="0">
      <w:start w:val="1"/>
      <w:numFmt w:val="decimal"/>
      <w:pStyle w:val="Paragraphedeliste"/>
      <w:lvlText w:val="%1."/>
      <w:lvlJc w:val="left"/>
      <w:pPr>
        <w:ind w:left="357" w:hanging="357"/>
      </w:pPr>
      <w:rPr>
        <w:rFonts w:hint="default"/>
      </w:rPr>
    </w:lvl>
    <w:lvl w:ilvl="1">
      <w:start w:val="1"/>
      <w:numFmt w:val="decimal"/>
      <w:lvlText w:val="%1.%2."/>
      <w:lvlJc w:val="left"/>
      <w:pPr>
        <w:ind w:left="357" w:hanging="35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1371" w:hanging="648"/>
      </w:pPr>
      <w:rPr>
        <w:rFonts w:hint="default"/>
      </w:rPr>
    </w:lvl>
    <w:lvl w:ilvl="4">
      <w:start w:val="1"/>
      <w:numFmt w:val="decimal"/>
      <w:lvlText w:val="%1.%2.%3.%4.%5."/>
      <w:lvlJc w:val="left"/>
      <w:pPr>
        <w:ind w:left="1875" w:hanging="792"/>
      </w:pPr>
      <w:rPr>
        <w:rFonts w:hint="default"/>
      </w:rPr>
    </w:lvl>
    <w:lvl w:ilvl="5">
      <w:start w:val="1"/>
      <w:numFmt w:val="decimal"/>
      <w:lvlText w:val="%1.%2.%3.%4.%5.%6."/>
      <w:lvlJc w:val="left"/>
      <w:pPr>
        <w:ind w:left="2379" w:hanging="936"/>
      </w:pPr>
      <w:rPr>
        <w:rFonts w:hint="default"/>
      </w:rPr>
    </w:lvl>
    <w:lvl w:ilvl="6">
      <w:start w:val="1"/>
      <w:numFmt w:val="decimal"/>
      <w:lvlText w:val="%1.%2.%3.%4.%5.%6.%7."/>
      <w:lvlJc w:val="left"/>
      <w:pPr>
        <w:ind w:left="2883" w:hanging="1080"/>
      </w:pPr>
      <w:rPr>
        <w:rFonts w:hint="default"/>
      </w:rPr>
    </w:lvl>
    <w:lvl w:ilvl="7">
      <w:start w:val="1"/>
      <w:numFmt w:val="decimal"/>
      <w:lvlText w:val="%1.%2.%3.%4.%5.%6.%7.%8."/>
      <w:lvlJc w:val="left"/>
      <w:pPr>
        <w:ind w:left="3387" w:hanging="1224"/>
      </w:pPr>
      <w:rPr>
        <w:rFonts w:hint="default"/>
      </w:rPr>
    </w:lvl>
    <w:lvl w:ilvl="8">
      <w:start w:val="1"/>
      <w:numFmt w:val="decimal"/>
      <w:lvlText w:val="%1.%2.%3.%4.%5.%6.%7.%8.%9."/>
      <w:lvlJc w:val="left"/>
      <w:pPr>
        <w:ind w:left="3963" w:hanging="1440"/>
      </w:pPr>
      <w:rPr>
        <w:rFonts w:hint="default"/>
      </w:rPr>
    </w:lvl>
  </w:abstractNum>
  <w:abstractNum w:abstractNumId="2" w15:restartNumberingAfterBreak="0">
    <w:nsid w:val="0E951BC1"/>
    <w:multiLevelType w:val="hybridMultilevel"/>
    <w:tmpl w:val="EEE20DA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32065BB6"/>
    <w:multiLevelType w:val="hybridMultilevel"/>
    <w:tmpl w:val="17F4411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57FC259A"/>
    <w:multiLevelType w:val="hybridMultilevel"/>
    <w:tmpl w:val="7528087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5BAD3B4B"/>
    <w:multiLevelType w:val="multilevel"/>
    <w:tmpl w:val="0226CBB0"/>
    <w:lvl w:ilvl="0">
      <w:start w:val="1"/>
      <w:numFmt w:val="decimal"/>
      <w:lvlText w:val="%1."/>
      <w:lvlJc w:val="left"/>
      <w:pPr>
        <w:ind w:left="1276" w:hanging="919"/>
      </w:pPr>
      <w:rPr>
        <w:rFonts w:hint="default"/>
      </w:rPr>
    </w:lvl>
    <w:lvl w:ilvl="1">
      <w:start w:val="1"/>
      <w:numFmt w:val="decimal"/>
      <w:lvlText w:val="%1.%2."/>
      <w:lvlJc w:val="left"/>
      <w:pPr>
        <w:ind w:left="1276" w:hanging="919"/>
      </w:pPr>
      <w:rPr>
        <w:rFonts w:hint="default"/>
      </w:rPr>
    </w:lvl>
    <w:lvl w:ilvl="2">
      <w:start w:val="1"/>
      <w:numFmt w:val="decimal"/>
      <w:lvlText w:val="%1.%2.%3."/>
      <w:lvlJc w:val="left"/>
      <w:pPr>
        <w:ind w:left="1276" w:hanging="91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6D5C3048"/>
    <w:multiLevelType w:val="hybridMultilevel"/>
    <w:tmpl w:val="FB1C1F9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74633A5E"/>
    <w:multiLevelType w:val="hybridMultilevel"/>
    <w:tmpl w:val="BCC20B5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7B1225E2"/>
    <w:multiLevelType w:val="hybridMultilevel"/>
    <w:tmpl w:val="2B0A749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7FFE794A"/>
    <w:multiLevelType w:val="hybridMultilevel"/>
    <w:tmpl w:val="C8B45DF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6"/>
  </w:num>
  <w:num w:numId="5">
    <w:abstractNumId w:val="4"/>
  </w:num>
  <w:num w:numId="6">
    <w:abstractNumId w:val="8"/>
  </w:num>
  <w:num w:numId="7">
    <w:abstractNumId w:val="3"/>
  </w:num>
  <w:num w:numId="8">
    <w:abstractNumId w:val="9"/>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FBB"/>
    <w:rsid w:val="00004D1A"/>
    <w:rsid w:val="000100E7"/>
    <w:rsid w:val="00017CD0"/>
    <w:rsid w:val="00043904"/>
    <w:rsid w:val="00044E70"/>
    <w:rsid w:val="000457A8"/>
    <w:rsid w:val="000632A9"/>
    <w:rsid w:val="0006535B"/>
    <w:rsid w:val="0008702C"/>
    <w:rsid w:val="000C5CD3"/>
    <w:rsid w:val="000E74E8"/>
    <w:rsid w:val="001323DB"/>
    <w:rsid w:val="001D42F9"/>
    <w:rsid w:val="001F5824"/>
    <w:rsid w:val="0022584B"/>
    <w:rsid w:val="00242EC1"/>
    <w:rsid w:val="002508E7"/>
    <w:rsid w:val="00254E58"/>
    <w:rsid w:val="002974F0"/>
    <w:rsid w:val="002D316B"/>
    <w:rsid w:val="002E77C2"/>
    <w:rsid w:val="0031492B"/>
    <w:rsid w:val="003362C4"/>
    <w:rsid w:val="003636DE"/>
    <w:rsid w:val="00396E6E"/>
    <w:rsid w:val="003A0671"/>
    <w:rsid w:val="00444F11"/>
    <w:rsid w:val="00471B42"/>
    <w:rsid w:val="00472C8F"/>
    <w:rsid w:val="00497678"/>
    <w:rsid w:val="004B66DC"/>
    <w:rsid w:val="004F51ED"/>
    <w:rsid w:val="004F733F"/>
    <w:rsid w:val="005067F5"/>
    <w:rsid w:val="005265B3"/>
    <w:rsid w:val="00543A43"/>
    <w:rsid w:val="00565DCA"/>
    <w:rsid w:val="00595064"/>
    <w:rsid w:val="005B2032"/>
    <w:rsid w:val="005B749B"/>
    <w:rsid w:val="00637870"/>
    <w:rsid w:val="00671BC7"/>
    <w:rsid w:val="00683BDD"/>
    <w:rsid w:val="00697811"/>
    <w:rsid w:val="006A5724"/>
    <w:rsid w:val="006B0679"/>
    <w:rsid w:val="006B10A5"/>
    <w:rsid w:val="006B34CD"/>
    <w:rsid w:val="007510EC"/>
    <w:rsid w:val="0077533C"/>
    <w:rsid w:val="007825DA"/>
    <w:rsid w:val="007850F3"/>
    <w:rsid w:val="00785D07"/>
    <w:rsid w:val="007B5015"/>
    <w:rsid w:val="007B536F"/>
    <w:rsid w:val="00801097"/>
    <w:rsid w:val="00834E3E"/>
    <w:rsid w:val="0085005C"/>
    <w:rsid w:val="008C4D99"/>
    <w:rsid w:val="008D079E"/>
    <w:rsid w:val="008E6874"/>
    <w:rsid w:val="009003D9"/>
    <w:rsid w:val="0092478D"/>
    <w:rsid w:val="0094133C"/>
    <w:rsid w:val="00972402"/>
    <w:rsid w:val="009A55B0"/>
    <w:rsid w:val="009B2D8F"/>
    <w:rsid w:val="009B3EE6"/>
    <w:rsid w:val="009D1937"/>
    <w:rsid w:val="009F027E"/>
    <w:rsid w:val="00A573A2"/>
    <w:rsid w:val="00AA7D9F"/>
    <w:rsid w:val="00AB5C5E"/>
    <w:rsid w:val="00AE3E54"/>
    <w:rsid w:val="00AE6CD6"/>
    <w:rsid w:val="00B31A5B"/>
    <w:rsid w:val="00B32850"/>
    <w:rsid w:val="00B3583D"/>
    <w:rsid w:val="00B432A6"/>
    <w:rsid w:val="00B726DD"/>
    <w:rsid w:val="00B82F6F"/>
    <w:rsid w:val="00BA14E5"/>
    <w:rsid w:val="00BD317A"/>
    <w:rsid w:val="00BD57ED"/>
    <w:rsid w:val="00BF4F2F"/>
    <w:rsid w:val="00C14EF6"/>
    <w:rsid w:val="00C57359"/>
    <w:rsid w:val="00CC5649"/>
    <w:rsid w:val="00CD28A5"/>
    <w:rsid w:val="00CE218B"/>
    <w:rsid w:val="00CE3E54"/>
    <w:rsid w:val="00CF598C"/>
    <w:rsid w:val="00D07B58"/>
    <w:rsid w:val="00D10369"/>
    <w:rsid w:val="00D31F42"/>
    <w:rsid w:val="00D33FBB"/>
    <w:rsid w:val="00D347BC"/>
    <w:rsid w:val="00D60A02"/>
    <w:rsid w:val="00DE282E"/>
    <w:rsid w:val="00DE6729"/>
    <w:rsid w:val="00DF3AFE"/>
    <w:rsid w:val="00ED5756"/>
    <w:rsid w:val="00EF65A5"/>
    <w:rsid w:val="00F05FFA"/>
    <w:rsid w:val="00F175B1"/>
    <w:rsid w:val="00F2257F"/>
    <w:rsid w:val="00F64AB0"/>
    <w:rsid w:val="00F6591E"/>
    <w:rsid w:val="00F824FF"/>
    <w:rsid w:val="00FA3DCD"/>
    <w:rsid w:val="00FD51A1"/>
    <w:rsid w:val="00FD74A6"/>
    <w:rsid w:val="00FF7F1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970CE3"/>
  <w15:docId w15:val="{71C872B1-9AF0-4C78-82A8-C8FD3DF23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e régulier"/>
    <w:qFormat/>
    <w:rsid w:val="00AE6CD6"/>
    <w:pPr>
      <w:spacing w:after="120" w:line="276" w:lineRule="auto"/>
    </w:pPr>
    <w:rPr>
      <w:rFonts w:ascii="Arial" w:hAnsi="Arial"/>
      <w:sz w:val="24"/>
    </w:rPr>
  </w:style>
  <w:style w:type="paragraph" w:styleId="Titre1">
    <w:name w:val="heading 1"/>
    <w:basedOn w:val="Normal"/>
    <w:next w:val="Normal"/>
    <w:link w:val="Titre1Car"/>
    <w:uiPriority w:val="9"/>
    <w:qFormat/>
    <w:rsid w:val="00B82F6F"/>
    <w:pPr>
      <w:keepNext/>
      <w:keepLines/>
      <w:spacing w:before="240"/>
      <w:outlineLvl w:val="0"/>
    </w:pPr>
    <w:rPr>
      <w:rFonts w:eastAsiaTheme="majorEastAsia" w:cstheme="majorBidi"/>
      <w:bCs/>
      <w:color w:val="EB0028"/>
      <w:sz w:val="48"/>
      <w:szCs w:val="28"/>
    </w:rPr>
  </w:style>
  <w:style w:type="paragraph" w:styleId="Titre2">
    <w:name w:val="heading 2"/>
    <w:aliases w:val="Titre 2 -Sous-titre"/>
    <w:basedOn w:val="Normal"/>
    <w:next w:val="Normal"/>
    <w:link w:val="Titre2Car"/>
    <w:uiPriority w:val="9"/>
    <w:unhideWhenUsed/>
    <w:qFormat/>
    <w:rsid w:val="00B82F6F"/>
    <w:pPr>
      <w:keepNext/>
      <w:keepLines/>
      <w:spacing w:before="240"/>
      <w:outlineLvl w:val="1"/>
    </w:pPr>
    <w:rPr>
      <w:rFonts w:eastAsiaTheme="majorEastAsia" w:cstheme="majorBidi"/>
      <w:bCs/>
      <w:color w:val="0081CB"/>
      <w:sz w:val="36"/>
      <w:szCs w:val="26"/>
    </w:rPr>
  </w:style>
  <w:style w:type="paragraph" w:styleId="Titre3">
    <w:name w:val="heading 3"/>
    <w:basedOn w:val="Normal"/>
    <w:next w:val="Normal"/>
    <w:link w:val="Titre3Car"/>
    <w:uiPriority w:val="9"/>
    <w:semiHidden/>
    <w:unhideWhenUsed/>
    <w:qFormat/>
    <w:rsid w:val="00D07B58"/>
    <w:pPr>
      <w:keepNext/>
      <w:keepLines/>
      <w:spacing w:before="200"/>
      <w:outlineLvl w:val="2"/>
    </w:pPr>
    <w:rPr>
      <w:rFonts w:asciiTheme="majorHAnsi" w:eastAsiaTheme="majorEastAsia" w:hAnsiTheme="majorHAnsi" w:cstheme="majorBidi"/>
      <w:b/>
      <w:bCs/>
      <w:color w:val="0279BD" w:themeColor="accent1"/>
    </w:rPr>
  </w:style>
  <w:style w:type="paragraph" w:styleId="Titre4">
    <w:name w:val="heading 4"/>
    <w:basedOn w:val="Normal"/>
    <w:next w:val="Normal"/>
    <w:link w:val="Titre4Car"/>
    <w:uiPriority w:val="9"/>
    <w:semiHidden/>
    <w:unhideWhenUsed/>
    <w:qFormat/>
    <w:rsid w:val="00D07B58"/>
    <w:pPr>
      <w:keepNext/>
      <w:keepLines/>
      <w:spacing w:before="200"/>
      <w:outlineLvl w:val="3"/>
    </w:pPr>
    <w:rPr>
      <w:rFonts w:asciiTheme="majorHAnsi" w:eastAsiaTheme="majorEastAsia" w:hAnsiTheme="majorHAnsi" w:cstheme="majorBidi"/>
      <w:b/>
      <w:bCs/>
      <w:i/>
      <w:iCs/>
      <w:color w:val="0279BD" w:themeColor="accent1"/>
    </w:rPr>
  </w:style>
  <w:style w:type="paragraph" w:styleId="Titre5">
    <w:name w:val="heading 5"/>
    <w:basedOn w:val="Normal"/>
    <w:next w:val="Normal"/>
    <w:link w:val="Titre5Car"/>
    <w:uiPriority w:val="9"/>
    <w:semiHidden/>
    <w:unhideWhenUsed/>
    <w:qFormat/>
    <w:rsid w:val="00D07B58"/>
    <w:pPr>
      <w:keepNext/>
      <w:keepLines/>
      <w:spacing w:before="200"/>
      <w:outlineLvl w:val="4"/>
    </w:pPr>
    <w:rPr>
      <w:rFonts w:asciiTheme="majorHAnsi" w:eastAsiaTheme="majorEastAsia" w:hAnsiTheme="majorHAnsi" w:cstheme="majorBidi"/>
      <w:color w:val="013C5D" w:themeColor="accent1" w:themeShade="7F"/>
    </w:rPr>
  </w:style>
  <w:style w:type="paragraph" w:styleId="Titre6">
    <w:name w:val="heading 6"/>
    <w:basedOn w:val="Normal"/>
    <w:next w:val="Normal"/>
    <w:link w:val="Titre6Car"/>
    <w:uiPriority w:val="9"/>
    <w:semiHidden/>
    <w:unhideWhenUsed/>
    <w:qFormat/>
    <w:rsid w:val="00D07B58"/>
    <w:pPr>
      <w:keepNext/>
      <w:keepLines/>
      <w:spacing w:before="200"/>
      <w:outlineLvl w:val="5"/>
    </w:pPr>
    <w:rPr>
      <w:rFonts w:asciiTheme="majorHAnsi" w:eastAsiaTheme="majorEastAsia" w:hAnsiTheme="majorHAnsi" w:cstheme="majorBidi"/>
      <w:i/>
      <w:iCs/>
      <w:color w:val="013C5D" w:themeColor="accent1" w:themeShade="7F"/>
    </w:rPr>
  </w:style>
  <w:style w:type="paragraph" w:styleId="Titre7">
    <w:name w:val="heading 7"/>
    <w:basedOn w:val="Normal"/>
    <w:next w:val="Normal"/>
    <w:link w:val="Titre7Car"/>
    <w:uiPriority w:val="9"/>
    <w:semiHidden/>
    <w:unhideWhenUsed/>
    <w:qFormat/>
    <w:rsid w:val="00D07B58"/>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D07B58"/>
    <w:pPr>
      <w:keepNext/>
      <w:keepLines/>
      <w:spacing w:before="200"/>
      <w:outlineLvl w:val="7"/>
    </w:pPr>
    <w:rPr>
      <w:rFonts w:asciiTheme="majorHAnsi" w:eastAsiaTheme="majorEastAsia" w:hAnsiTheme="majorHAnsi" w:cstheme="majorBidi"/>
      <w:color w:val="0279BD" w:themeColor="accent1"/>
      <w:sz w:val="20"/>
      <w:szCs w:val="20"/>
    </w:rPr>
  </w:style>
  <w:style w:type="paragraph" w:styleId="Titre9">
    <w:name w:val="heading 9"/>
    <w:basedOn w:val="Normal"/>
    <w:next w:val="Normal"/>
    <w:link w:val="Titre9Car"/>
    <w:uiPriority w:val="9"/>
    <w:semiHidden/>
    <w:unhideWhenUsed/>
    <w:qFormat/>
    <w:rsid w:val="00D07B5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uce">
    <w:name w:val="Puce"/>
    <w:basedOn w:val="Paragraphedeliste"/>
    <w:qFormat/>
    <w:rsid w:val="008C4D99"/>
    <w:pPr>
      <w:numPr>
        <w:numId w:val="2"/>
      </w:numPr>
    </w:pPr>
  </w:style>
  <w:style w:type="character" w:styleId="Marquedecommentaire">
    <w:name w:val="annotation reference"/>
    <w:basedOn w:val="Policepardfaut"/>
    <w:uiPriority w:val="99"/>
    <w:semiHidden/>
    <w:unhideWhenUsed/>
    <w:rsid w:val="002D316B"/>
    <w:rPr>
      <w:sz w:val="16"/>
      <w:szCs w:val="16"/>
    </w:rPr>
  </w:style>
  <w:style w:type="paragraph" w:styleId="Commentaire">
    <w:name w:val="annotation text"/>
    <w:basedOn w:val="Normal"/>
    <w:link w:val="CommentaireCar"/>
    <w:uiPriority w:val="99"/>
    <w:semiHidden/>
    <w:unhideWhenUsed/>
    <w:rsid w:val="002D316B"/>
    <w:pPr>
      <w:spacing w:line="240" w:lineRule="auto"/>
    </w:pPr>
    <w:rPr>
      <w:sz w:val="20"/>
      <w:szCs w:val="20"/>
    </w:rPr>
  </w:style>
  <w:style w:type="character" w:customStyle="1" w:styleId="CommentaireCar">
    <w:name w:val="Commentaire Car"/>
    <w:basedOn w:val="Policepardfaut"/>
    <w:link w:val="Commentaire"/>
    <w:uiPriority w:val="99"/>
    <w:semiHidden/>
    <w:rsid w:val="002D316B"/>
    <w:rPr>
      <w:rFonts w:ascii="Arial" w:hAnsi="Arial"/>
      <w:sz w:val="20"/>
      <w:szCs w:val="20"/>
    </w:rPr>
  </w:style>
  <w:style w:type="paragraph" w:styleId="Textedebulles">
    <w:name w:val="Balloon Text"/>
    <w:basedOn w:val="Normal"/>
    <w:link w:val="TextedebullesCar"/>
    <w:uiPriority w:val="99"/>
    <w:semiHidden/>
    <w:unhideWhenUsed/>
    <w:rsid w:val="00D07B58"/>
    <w:rPr>
      <w:rFonts w:ascii="Tahoma" w:hAnsi="Tahoma" w:cs="Tahoma"/>
      <w:sz w:val="16"/>
      <w:szCs w:val="16"/>
    </w:rPr>
  </w:style>
  <w:style w:type="character" w:customStyle="1" w:styleId="TextedebullesCar">
    <w:name w:val="Texte de bulles Car"/>
    <w:basedOn w:val="Policepardfaut"/>
    <w:link w:val="Textedebulles"/>
    <w:uiPriority w:val="99"/>
    <w:semiHidden/>
    <w:rsid w:val="00D07B58"/>
    <w:rPr>
      <w:rFonts w:ascii="Tahoma" w:hAnsi="Tahoma" w:cs="Tahoma"/>
      <w:sz w:val="16"/>
      <w:szCs w:val="16"/>
    </w:rPr>
  </w:style>
  <w:style w:type="character" w:customStyle="1" w:styleId="Titre1Car">
    <w:name w:val="Titre 1 Car"/>
    <w:basedOn w:val="Policepardfaut"/>
    <w:link w:val="Titre1"/>
    <w:uiPriority w:val="9"/>
    <w:rsid w:val="00B82F6F"/>
    <w:rPr>
      <w:rFonts w:ascii="Arial" w:eastAsiaTheme="majorEastAsia" w:hAnsi="Arial" w:cstheme="majorBidi"/>
      <w:bCs/>
      <w:color w:val="EB0028"/>
      <w:sz w:val="48"/>
      <w:szCs w:val="28"/>
    </w:rPr>
  </w:style>
  <w:style w:type="character" w:customStyle="1" w:styleId="Titre2Car">
    <w:name w:val="Titre 2 Car"/>
    <w:aliases w:val="Titre 2 -Sous-titre Car"/>
    <w:basedOn w:val="Policepardfaut"/>
    <w:link w:val="Titre2"/>
    <w:uiPriority w:val="9"/>
    <w:rsid w:val="00B82F6F"/>
    <w:rPr>
      <w:rFonts w:ascii="Arial" w:eastAsiaTheme="majorEastAsia" w:hAnsi="Arial" w:cstheme="majorBidi"/>
      <w:bCs/>
      <w:color w:val="0081CB"/>
      <w:sz w:val="36"/>
      <w:szCs w:val="26"/>
    </w:rPr>
  </w:style>
  <w:style w:type="character" w:customStyle="1" w:styleId="Titre3Car">
    <w:name w:val="Titre 3 Car"/>
    <w:basedOn w:val="Policepardfaut"/>
    <w:link w:val="Titre3"/>
    <w:uiPriority w:val="9"/>
    <w:semiHidden/>
    <w:rsid w:val="00D07B58"/>
    <w:rPr>
      <w:rFonts w:asciiTheme="majorHAnsi" w:eastAsiaTheme="majorEastAsia" w:hAnsiTheme="majorHAnsi" w:cstheme="majorBidi"/>
      <w:b/>
      <w:bCs/>
      <w:color w:val="0279BD" w:themeColor="accent1"/>
    </w:rPr>
  </w:style>
  <w:style w:type="character" w:customStyle="1" w:styleId="Titre4Car">
    <w:name w:val="Titre 4 Car"/>
    <w:basedOn w:val="Policepardfaut"/>
    <w:link w:val="Titre4"/>
    <w:uiPriority w:val="9"/>
    <w:semiHidden/>
    <w:rsid w:val="00D07B58"/>
    <w:rPr>
      <w:rFonts w:asciiTheme="majorHAnsi" w:eastAsiaTheme="majorEastAsia" w:hAnsiTheme="majorHAnsi" w:cstheme="majorBidi"/>
      <w:b/>
      <w:bCs/>
      <w:i/>
      <w:iCs/>
      <w:color w:val="0279BD" w:themeColor="accent1"/>
    </w:rPr>
  </w:style>
  <w:style w:type="character" w:customStyle="1" w:styleId="Titre5Car">
    <w:name w:val="Titre 5 Car"/>
    <w:basedOn w:val="Policepardfaut"/>
    <w:link w:val="Titre5"/>
    <w:uiPriority w:val="9"/>
    <w:semiHidden/>
    <w:rsid w:val="00D07B58"/>
    <w:rPr>
      <w:rFonts w:asciiTheme="majorHAnsi" w:eastAsiaTheme="majorEastAsia" w:hAnsiTheme="majorHAnsi" w:cstheme="majorBidi"/>
      <w:color w:val="013C5D" w:themeColor="accent1" w:themeShade="7F"/>
    </w:rPr>
  </w:style>
  <w:style w:type="character" w:customStyle="1" w:styleId="Titre6Car">
    <w:name w:val="Titre 6 Car"/>
    <w:basedOn w:val="Policepardfaut"/>
    <w:link w:val="Titre6"/>
    <w:uiPriority w:val="9"/>
    <w:semiHidden/>
    <w:rsid w:val="00D07B58"/>
    <w:rPr>
      <w:rFonts w:asciiTheme="majorHAnsi" w:eastAsiaTheme="majorEastAsia" w:hAnsiTheme="majorHAnsi" w:cstheme="majorBidi"/>
      <w:i/>
      <w:iCs/>
      <w:color w:val="013C5D" w:themeColor="accent1" w:themeShade="7F"/>
    </w:rPr>
  </w:style>
  <w:style w:type="character" w:customStyle="1" w:styleId="Titre7Car">
    <w:name w:val="Titre 7 Car"/>
    <w:basedOn w:val="Policepardfaut"/>
    <w:link w:val="Titre7"/>
    <w:uiPriority w:val="9"/>
    <w:semiHidden/>
    <w:rsid w:val="00D07B58"/>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D07B58"/>
    <w:rPr>
      <w:rFonts w:asciiTheme="majorHAnsi" w:eastAsiaTheme="majorEastAsia" w:hAnsiTheme="majorHAnsi" w:cstheme="majorBidi"/>
      <w:color w:val="0279BD" w:themeColor="accent1"/>
      <w:sz w:val="20"/>
      <w:szCs w:val="20"/>
    </w:rPr>
  </w:style>
  <w:style w:type="character" w:customStyle="1" w:styleId="Titre9Car">
    <w:name w:val="Titre 9 Car"/>
    <w:basedOn w:val="Policepardfaut"/>
    <w:link w:val="Titre9"/>
    <w:uiPriority w:val="9"/>
    <w:semiHidden/>
    <w:rsid w:val="00D07B58"/>
    <w:rPr>
      <w:rFonts w:asciiTheme="majorHAnsi" w:eastAsiaTheme="majorEastAsia" w:hAnsiTheme="majorHAnsi" w:cstheme="majorBidi"/>
      <w:i/>
      <w:iCs/>
      <w:color w:val="404040" w:themeColor="text1" w:themeTint="BF"/>
      <w:sz w:val="20"/>
      <w:szCs w:val="20"/>
    </w:rPr>
  </w:style>
  <w:style w:type="paragraph" w:styleId="Lgende">
    <w:name w:val="caption"/>
    <w:basedOn w:val="Normal"/>
    <w:next w:val="Normal"/>
    <w:uiPriority w:val="35"/>
    <w:semiHidden/>
    <w:unhideWhenUsed/>
    <w:qFormat/>
    <w:rsid w:val="00D07B58"/>
    <w:rPr>
      <w:b/>
      <w:bCs/>
      <w:color w:val="0279BD" w:themeColor="accent1"/>
      <w:sz w:val="18"/>
      <w:szCs w:val="18"/>
    </w:rPr>
  </w:style>
  <w:style w:type="paragraph" w:styleId="Objetducommentaire">
    <w:name w:val="annotation subject"/>
    <w:basedOn w:val="Commentaire"/>
    <w:next w:val="Commentaire"/>
    <w:link w:val="ObjetducommentaireCar"/>
    <w:uiPriority w:val="99"/>
    <w:semiHidden/>
    <w:unhideWhenUsed/>
    <w:rsid w:val="002D316B"/>
    <w:rPr>
      <w:b/>
      <w:bCs/>
    </w:rPr>
  </w:style>
  <w:style w:type="character" w:customStyle="1" w:styleId="ObjetducommentaireCar">
    <w:name w:val="Objet du commentaire Car"/>
    <w:basedOn w:val="CommentaireCar"/>
    <w:link w:val="Objetducommentaire"/>
    <w:uiPriority w:val="99"/>
    <w:semiHidden/>
    <w:rsid w:val="002D316B"/>
    <w:rPr>
      <w:rFonts w:ascii="Arial" w:hAnsi="Arial"/>
      <w:b/>
      <w:bCs/>
      <w:sz w:val="20"/>
      <w:szCs w:val="20"/>
    </w:rPr>
  </w:style>
  <w:style w:type="paragraph" w:styleId="Paragraphedeliste">
    <w:name w:val="List Paragraph"/>
    <w:aliases w:val="Numérotation"/>
    <w:basedOn w:val="Normal"/>
    <w:uiPriority w:val="34"/>
    <w:qFormat/>
    <w:rsid w:val="00ED5756"/>
    <w:pPr>
      <w:numPr>
        <w:numId w:val="3"/>
      </w:numPr>
      <w:contextualSpacing/>
    </w:pPr>
  </w:style>
  <w:style w:type="paragraph" w:styleId="En-ttedetabledesmatires">
    <w:name w:val="TOC Heading"/>
    <w:basedOn w:val="Titre1"/>
    <w:next w:val="Normal"/>
    <w:uiPriority w:val="39"/>
    <w:unhideWhenUsed/>
    <w:qFormat/>
    <w:rsid w:val="00D07B58"/>
    <w:pPr>
      <w:outlineLvl w:val="9"/>
    </w:pPr>
  </w:style>
  <w:style w:type="paragraph" w:styleId="En-tte">
    <w:name w:val="header"/>
    <w:basedOn w:val="Normal"/>
    <w:link w:val="En-tteCar"/>
    <w:uiPriority w:val="99"/>
    <w:unhideWhenUsed/>
    <w:rsid w:val="00565DCA"/>
    <w:pPr>
      <w:tabs>
        <w:tab w:val="center" w:pos="4320"/>
        <w:tab w:val="right" w:pos="8640"/>
      </w:tabs>
      <w:spacing w:after="0" w:line="240" w:lineRule="auto"/>
    </w:pPr>
  </w:style>
  <w:style w:type="character" w:customStyle="1" w:styleId="En-tteCar">
    <w:name w:val="En-tête Car"/>
    <w:basedOn w:val="Policepardfaut"/>
    <w:link w:val="En-tte"/>
    <w:uiPriority w:val="99"/>
    <w:rsid w:val="00565DCA"/>
    <w:rPr>
      <w:rFonts w:ascii="Arial" w:hAnsi="Arial"/>
      <w:sz w:val="24"/>
    </w:rPr>
  </w:style>
  <w:style w:type="paragraph" w:styleId="Pieddepage">
    <w:name w:val="footer"/>
    <w:basedOn w:val="Normal"/>
    <w:link w:val="PieddepageCar"/>
    <w:uiPriority w:val="99"/>
    <w:unhideWhenUsed/>
    <w:rsid w:val="00565DCA"/>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565DCA"/>
    <w:rPr>
      <w:rFonts w:ascii="Arial" w:hAnsi="Arial"/>
      <w:sz w:val="24"/>
    </w:rPr>
  </w:style>
  <w:style w:type="paragraph" w:customStyle="1" w:styleId="Titre3-soustitre">
    <w:name w:val="Titre 3-sous titre"/>
    <w:basedOn w:val="Titre3"/>
    <w:next w:val="Titre3"/>
    <w:uiPriority w:val="11"/>
    <w:qFormat/>
    <w:rsid w:val="00B82F6F"/>
    <w:rPr>
      <w:rFonts w:ascii="Arial" w:hAnsi="Arial"/>
      <w:color w:val="auto"/>
    </w:rPr>
  </w:style>
  <w:style w:type="paragraph" w:styleId="TM3">
    <w:name w:val="toc 3"/>
    <w:basedOn w:val="Normal"/>
    <w:next w:val="Normal"/>
    <w:autoRedefine/>
    <w:uiPriority w:val="39"/>
    <w:unhideWhenUsed/>
    <w:rsid w:val="009D1937"/>
    <w:pPr>
      <w:tabs>
        <w:tab w:val="right" w:leader="dot" w:pos="8636"/>
      </w:tabs>
      <w:spacing w:after="100"/>
      <w:ind w:left="240"/>
    </w:pPr>
  </w:style>
  <w:style w:type="character" w:styleId="Lienhypertexte">
    <w:name w:val="Hyperlink"/>
    <w:basedOn w:val="Policepardfaut"/>
    <w:uiPriority w:val="99"/>
    <w:unhideWhenUsed/>
    <w:rsid w:val="00D33FBB"/>
    <w:rPr>
      <w:color w:val="0279BD" w:themeColor="hyperlink"/>
      <w:u w:val="single"/>
    </w:rPr>
  </w:style>
  <w:style w:type="paragraph" w:styleId="TM2">
    <w:name w:val="toc 2"/>
    <w:basedOn w:val="Normal"/>
    <w:next w:val="Normal"/>
    <w:autoRedefine/>
    <w:uiPriority w:val="39"/>
    <w:unhideWhenUsed/>
    <w:rsid w:val="009D1937"/>
    <w:pPr>
      <w:spacing w:after="100"/>
      <w:ind w:left="240"/>
    </w:pPr>
  </w:style>
  <w:style w:type="paragraph" w:styleId="TM1">
    <w:name w:val="toc 1"/>
    <w:basedOn w:val="Normal"/>
    <w:next w:val="Normal"/>
    <w:autoRedefine/>
    <w:uiPriority w:val="39"/>
    <w:unhideWhenUsed/>
    <w:rsid w:val="009D1937"/>
    <w:pPr>
      <w:spacing w:after="100"/>
    </w:pPr>
  </w:style>
  <w:style w:type="character" w:styleId="Lienhypertextesuivivisit">
    <w:name w:val="FollowedHyperlink"/>
    <w:basedOn w:val="Policepardfaut"/>
    <w:uiPriority w:val="99"/>
    <w:semiHidden/>
    <w:unhideWhenUsed/>
    <w:rsid w:val="004F51ED"/>
    <w:rPr>
      <w:color w:val="5D0C8B"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610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tergo.ca/wp-content/uploads/2021/10/COVID-19_Avis-sur-laccessibilit%C3%A9-universelle-des-infrastructures-et-%C3%A9quipements-de-loisir.docx" TargetMode="External"/><Relationship Id="rId13" Type="http://schemas.openxmlformats.org/officeDocument/2006/relationships/hyperlink" Target="mailto:cal@altergo.ca" TargetMode="External"/><Relationship Id="rId18" Type="http://schemas.openxmlformats.org/officeDocument/2006/relationships/hyperlink" Target="https://nouvelles.umontreal.ca/article/2021/06/01/viser-l-accessibilite-universelle-sur-le-campus/" TargetMode="External"/><Relationship Id="rId26" Type="http://schemas.openxmlformats.org/officeDocument/2006/relationships/hyperlink" Target="https://www.facebook.com/watch/live/?ref=watch_permalink&amp;v=133952348717975"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youtube.com/playlist?app=desktop&amp;list=PLwENf_cbV0NmE1Dt6kl07jCNDFKgconN9" TargetMode="External"/><Relationship Id="rId34" Type="http://schemas.openxmlformats.org/officeDocument/2006/relationships/hyperlink" Target="https://www.youtube.com/user/DefisportifAlterGo" TargetMode="External"/><Relationship Id="rId7" Type="http://schemas.openxmlformats.org/officeDocument/2006/relationships/endnotes" Target="endnotes.xml"/><Relationship Id="rId12" Type="http://schemas.openxmlformats.org/officeDocument/2006/relationships/hyperlink" Target="https://www.altergo.ca/fr/trouver-une-ressource/" TargetMode="External"/><Relationship Id="rId17" Type="http://schemas.openxmlformats.org/officeDocument/2006/relationships/hyperlink" Target="https://www.altergo.ca/fr/actualites/marche-exploratoire-luniversite-de-montreal-adopte-le-changement/" TargetMode="External"/><Relationship Id="rId25" Type="http://schemas.openxmlformats.org/officeDocument/2006/relationships/hyperlink" Target="https://www.facebook.com/watch/live/?ref=watch_permalink&amp;v=933560280740484" TargetMode="External"/><Relationship Id="rId33" Type="http://schemas.openxmlformats.org/officeDocument/2006/relationships/hyperlink" Target="https://twitter.com/altergo?lang=fr"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altergo.ca/fr/actualites/le-musee-dart-contemporain-obtient-le-prix-developpement-raymond-bachand/" TargetMode="External"/><Relationship Id="rId20" Type="http://schemas.openxmlformats.org/officeDocument/2006/relationships/hyperlink" Target="https://collectifau.ca/" TargetMode="External"/><Relationship Id="rId29" Type="http://schemas.openxmlformats.org/officeDocument/2006/relationships/hyperlink" Target="http://www.altergo.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ltergo.ca/fr/formulaire-de-reservation/" TargetMode="External"/><Relationship Id="rId24" Type="http://schemas.openxmlformats.org/officeDocument/2006/relationships/hyperlink" Target="https://www.facebook.com/watch/live/?ref=watch_permalink&amp;v=2991700257725363" TargetMode="External"/><Relationship Id="rId32" Type="http://schemas.openxmlformats.org/officeDocument/2006/relationships/hyperlink" Target="https://www.instagram.com/defisportif/?hl=fr"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altergo.ca/fr/actualites/la-place-des-arts-se-merite-le-prix-accessibilite-universelle-monique-lefebvre/" TargetMode="External"/><Relationship Id="rId23" Type="http://schemas.openxmlformats.org/officeDocument/2006/relationships/hyperlink" Target="https://www.facebook.com/watch/live/?ref=watch_permalink&amp;v=266343181875990" TargetMode="External"/><Relationship Id="rId28" Type="http://schemas.openxmlformats.org/officeDocument/2006/relationships/hyperlink" Target="mailto:info@altergo.ca" TargetMode="External"/><Relationship Id="rId36" Type="http://schemas.openxmlformats.org/officeDocument/2006/relationships/footer" Target="footer1.xml"/><Relationship Id="rId10" Type="http://schemas.openxmlformats.org/officeDocument/2006/relationships/hyperlink" Target="https://www.atypic.ca/fr/" TargetMode="External"/><Relationship Id="rId19" Type="http://schemas.openxmlformats.org/officeDocument/2006/relationships/hyperlink" Target="https://collectifau.ca/declaration/" TargetMode="External"/><Relationship Id="rId31" Type="http://schemas.openxmlformats.org/officeDocument/2006/relationships/hyperlink" Target="https://www.facebook.com/Defisportif" TargetMode="External"/><Relationship Id="rId4" Type="http://schemas.openxmlformats.org/officeDocument/2006/relationships/settings" Target="settings.xml"/><Relationship Id="rId9" Type="http://schemas.openxmlformats.org/officeDocument/2006/relationships/hyperlink" Target="https://www.altergo.ca/fr/" TargetMode="External"/><Relationship Id="rId14" Type="http://schemas.openxmlformats.org/officeDocument/2006/relationships/hyperlink" Target="https://www.carteloisir.ca/devenir-une-organisation-partenaire/formulaire-de-partenariat/" TargetMode="External"/><Relationship Id="rId22" Type="http://schemas.openxmlformats.org/officeDocument/2006/relationships/hyperlink" Target="https://www.facebook.com/watch/live/?ref=watch_permalink&amp;v=499858714380001" TargetMode="External"/><Relationship Id="rId27" Type="http://schemas.openxmlformats.org/officeDocument/2006/relationships/hyperlink" Target="https://www.facebook.com/watch/?v=904142637093739" TargetMode="External"/><Relationship Id="rId30" Type="http://schemas.openxmlformats.org/officeDocument/2006/relationships/hyperlink" Target="http://www.defisportif.com" TargetMode="External"/><Relationship Id="rId35" Type="http://schemas.openxmlformats.org/officeDocument/2006/relationships/hyperlink" Target="https://uy.linkedin.com/company/d%C3%A9fi-sportif-alterg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G:\Echange%20de%20fichiers\Documents%20pour%20employ&#233;s\Gabarits\Word\Documents%20courts\Document-AlterGo.dotx" TargetMode="External"/></Relationships>
</file>

<file path=word/theme/theme1.xml><?xml version="1.0" encoding="utf-8"?>
<a:theme xmlns:a="http://schemas.openxmlformats.org/drawingml/2006/main" name="Thème Office">
  <a:themeElements>
    <a:clrScheme name="AlterGo">
      <a:dk1>
        <a:sysClr val="windowText" lastClr="000000"/>
      </a:dk1>
      <a:lt1>
        <a:srgbClr val="FFFFFF"/>
      </a:lt1>
      <a:dk2>
        <a:srgbClr val="000000"/>
      </a:dk2>
      <a:lt2>
        <a:srgbClr val="FFFFFF"/>
      </a:lt2>
      <a:accent1>
        <a:srgbClr val="0279BD"/>
      </a:accent1>
      <a:accent2>
        <a:srgbClr val="DC058F"/>
      </a:accent2>
      <a:accent3>
        <a:srgbClr val="D31928"/>
      </a:accent3>
      <a:accent4>
        <a:srgbClr val="9E1B64"/>
      </a:accent4>
      <a:accent5>
        <a:srgbClr val="D61E5D"/>
      </a:accent5>
      <a:accent6>
        <a:srgbClr val="5D0C8B"/>
      </a:accent6>
      <a:hlink>
        <a:srgbClr val="0279BD"/>
      </a:hlink>
      <a:folHlink>
        <a:srgbClr val="5D0C8B"/>
      </a:folHlink>
    </a:clrScheme>
    <a:fontScheme name="Personnalisé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9E48C1-5C20-4F73-AD96-B29CE8717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Document-AlterGo</Template>
  <TotalTime>292</TotalTime>
  <Pages>45</Pages>
  <Words>8312</Words>
  <Characters>45721</Characters>
  <Application>Microsoft Office Word</Application>
  <DocSecurity>0</DocSecurity>
  <Lines>381</Lines>
  <Paragraphs>107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Ariane Brisson</dc:creator>
  <cp:lastModifiedBy>Ariane Brisson</cp:lastModifiedBy>
  <cp:revision>3</cp:revision>
  <cp:lastPrinted>2019-12-13T15:53:00Z</cp:lastPrinted>
  <dcterms:created xsi:type="dcterms:W3CDTF">2021-11-23T16:25:00Z</dcterms:created>
  <dcterms:modified xsi:type="dcterms:W3CDTF">2021-11-24T16:41:00Z</dcterms:modified>
</cp:coreProperties>
</file>